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jc w:val="center"/>
      </w:pPr>
      <w:bookmarkStart w:id="0" w:name="_Toc66824840"/>
      <w:bookmarkStart w:id="1" w:name="_Toc26590"/>
      <w:bookmarkStart w:id="2" w:name="_Toc24719"/>
      <w:bookmarkStart w:id="3" w:name="_Toc332814351"/>
      <w:bookmarkStart w:id="4" w:name="_Toc20339"/>
      <w:r>
        <w:rPr>
          <w:rFonts w:hint="eastAsia"/>
        </w:rPr>
        <w:t xml:space="preserve">  技术标准和要求</w:t>
      </w:r>
      <w:bookmarkEnd w:id="0"/>
      <w:bookmarkEnd w:id="1"/>
      <w:bookmarkEnd w:id="2"/>
      <w:bookmarkEnd w:id="3"/>
      <w:bookmarkEnd w:id="4"/>
    </w:p>
    <w:p>
      <w:pPr>
        <w:spacing w:line="360" w:lineRule="auto"/>
        <w:rPr>
          <w:rFonts w:hint="eastAsia" w:ascii="宋体" w:hAnsi="宋体" w:eastAsia="宋体" w:cs="宋体"/>
          <w:b/>
          <w:bCs/>
          <w:sz w:val="28"/>
        </w:rPr>
      </w:pPr>
      <w:r>
        <w:rPr>
          <w:rFonts w:hint="eastAsia" w:ascii="宋体" w:hAnsi="宋体" w:eastAsia="宋体" w:cs="宋体"/>
          <w:b/>
          <w:bCs/>
          <w:sz w:val="28"/>
        </w:rPr>
        <w:t>一、项目概况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sz w:val="21"/>
          <w:szCs w:val="21"/>
        </w:rPr>
        <w:t>建设单位：广西轻工业科学技术研究院有限公司</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项目名称：酿酒研究所科研实验室改造装修工程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项目地点：南宁市江南区南宁经济技术开发区迎凯路8号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sz w:val="21"/>
          <w:szCs w:val="21"/>
        </w:rPr>
        <w:t>招标施工范围：</w:t>
      </w:r>
      <w:r>
        <w:rPr>
          <w:rFonts w:hint="eastAsia" w:ascii="宋体" w:hAnsi="宋体" w:eastAsia="宋体" w:cs="宋体"/>
          <w:color w:val="000000"/>
          <w:sz w:val="21"/>
          <w:szCs w:val="21"/>
        </w:rPr>
        <w:t>酿酒研究所科研实验室改造装修工程区域内的室内拆除部分、新建、改造及装饰工程部分、</w:t>
      </w:r>
      <w:r>
        <w:rPr>
          <w:rFonts w:hint="eastAsia" w:ascii="宋体" w:hAnsi="宋体" w:cs="宋体"/>
          <w:color w:val="000000"/>
          <w:sz w:val="21"/>
          <w:szCs w:val="21"/>
          <w:lang w:eastAsia="zh-CN"/>
        </w:rPr>
        <w:t>配电</w:t>
      </w:r>
      <w:r>
        <w:rPr>
          <w:rFonts w:hint="eastAsia" w:ascii="宋体" w:hAnsi="宋体" w:eastAsia="宋体" w:cs="宋体"/>
          <w:color w:val="000000"/>
          <w:sz w:val="21"/>
          <w:szCs w:val="21"/>
        </w:rPr>
        <w:t>系统、</w:t>
      </w:r>
      <w:r>
        <w:rPr>
          <w:rFonts w:hint="eastAsia" w:ascii="宋体" w:hAnsi="宋体" w:cs="宋体"/>
          <w:color w:val="000000"/>
          <w:sz w:val="21"/>
          <w:szCs w:val="21"/>
          <w:lang w:eastAsia="zh-CN"/>
        </w:rPr>
        <w:t>给排水系统</w:t>
      </w:r>
      <w:r>
        <w:rPr>
          <w:rFonts w:hint="eastAsia" w:ascii="宋体" w:hAnsi="宋体" w:eastAsia="宋体" w:cs="宋体"/>
          <w:color w:val="000000"/>
          <w:sz w:val="21"/>
          <w:szCs w:val="21"/>
        </w:rPr>
        <w:t>、</w:t>
      </w:r>
      <w:r>
        <w:rPr>
          <w:rFonts w:hint="eastAsia" w:ascii="宋体" w:hAnsi="宋体" w:cs="宋体"/>
          <w:color w:val="000000"/>
          <w:sz w:val="21"/>
          <w:szCs w:val="21"/>
          <w:lang w:eastAsia="zh-CN"/>
        </w:rPr>
        <w:t>净化空调</w:t>
      </w:r>
      <w:r>
        <w:rPr>
          <w:rFonts w:hint="eastAsia" w:ascii="宋体" w:hAnsi="宋体" w:eastAsia="宋体" w:cs="宋体"/>
          <w:color w:val="000000"/>
          <w:sz w:val="21"/>
          <w:szCs w:val="21"/>
        </w:rPr>
        <w:t>系统及排风</w:t>
      </w:r>
      <w:r>
        <w:rPr>
          <w:rFonts w:hint="eastAsia" w:ascii="宋体" w:hAnsi="宋体" w:cs="宋体"/>
          <w:color w:val="000000"/>
          <w:sz w:val="21"/>
          <w:szCs w:val="21"/>
          <w:lang w:eastAsia="zh-CN"/>
        </w:rPr>
        <w:t>系统</w:t>
      </w:r>
      <w:r>
        <w:rPr>
          <w:rFonts w:hint="eastAsia" w:ascii="宋体" w:hAnsi="宋体" w:eastAsia="宋体" w:cs="宋体"/>
          <w:color w:val="000000"/>
          <w:sz w:val="21"/>
          <w:szCs w:val="21"/>
        </w:rPr>
        <w:t>安装、实验室家具台柜配套安装，实验室面积</w:t>
      </w:r>
      <w:r>
        <w:rPr>
          <w:rFonts w:hint="eastAsia" w:ascii="宋体" w:hAnsi="宋体" w:eastAsia="宋体" w:cs="宋体"/>
          <w:sz w:val="21"/>
          <w:szCs w:val="21"/>
        </w:rPr>
        <w:t>改造装修工程</w:t>
      </w:r>
      <w:r>
        <w:rPr>
          <w:rFonts w:hint="eastAsia" w:ascii="宋体" w:hAnsi="宋体" w:eastAsia="宋体" w:cs="宋体"/>
          <w:color w:val="000000"/>
          <w:sz w:val="21"/>
          <w:szCs w:val="21"/>
        </w:rPr>
        <w:t>约245为平方米（具体详见招标清单及施工图纸所包含的全部内容）</w:t>
      </w:r>
      <w:r>
        <w:rPr>
          <w:rFonts w:hint="eastAsia" w:ascii="宋体" w:hAnsi="宋体" w:eastAsia="宋体" w:cs="宋体"/>
          <w:sz w:val="21"/>
          <w:szCs w:val="21"/>
        </w:rPr>
        <w:t>。</w:t>
      </w:r>
    </w:p>
    <w:p>
      <w:pPr>
        <w:spacing w:line="360" w:lineRule="auto"/>
        <w:rPr>
          <w:rFonts w:hint="eastAsia" w:ascii="宋体" w:hAnsi="宋体" w:eastAsia="宋体" w:cs="宋体"/>
          <w:b/>
          <w:bCs/>
          <w:sz w:val="28"/>
        </w:rPr>
      </w:pPr>
      <w:r>
        <w:rPr>
          <w:rFonts w:hint="eastAsia" w:ascii="宋体" w:hAnsi="宋体" w:eastAsia="宋体" w:cs="宋体"/>
          <w:b/>
          <w:bCs/>
          <w:sz w:val="28"/>
        </w:rPr>
        <w:t>二、工程技术、质量要求：</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ascii="宋体" w:hAnsi="宋体" w:cs="宋体"/>
          <w:b/>
          <w:bCs/>
          <w:sz w:val="21"/>
          <w:szCs w:val="21"/>
        </w:rPr>
      </w:pPr>
      <w:r>
        <w:rPr>
          <w:rFonts w:hint="eastAsia" w:ascii="宋体" w:hAnsi="宋体" w:cs="宋体"/>
          <w:b/>
          <w:bCs/>
          <w:sz w:val="21"/>
          <w:szCs w:val="21"/>
        </w:rPr>
        <w:t>（一）建筑专业</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1、总体要求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（1）装修区域的建筑装饰应遵循不产尘、不积尘、耐腐蚀、防潮防霉、抗菌，容易清洁和符合防火要求的总原则。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（2）装修区域内地面应平整，采用耐磨、防滑、耐腐蚀、易清洁、不易起尘与不开裂的材料制作。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（3）采用模块化装修，区域内墙面应使用不易开裂、抗菌，阻燃、美观易清洗和耐碰撞的材料。</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、PVC 卷材楼地面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微生物实验区域地面采用PVC卷材地板胶铺设，厚2.0mm同质透心，地板具有阻燃、防滑、抗菌、耐磨、耐腐蚀、耐化学药品、易清洗；PVC卷材地板胶下层在原地面的基础上基层找平后制作自流平水泥地面。PVC卷材地板胶地面在原地面水泥自流平找平，找平厚度3-5mm。所有接缝采用同质材料焊接并做平整处理。踢脚线采用PVC卷材地板胶，踢脚线上卷150m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（2）地面与墙面相交处采用圆角(R=50)处理，PVC卷材地板胶上墙踢脚线150mm。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ascii="宋体" w:hAnsi="宋体" w:eastAsia="宋体" w:cs="宋体"/>
          <w:sz w:val="21"/>
          <w:szCs w:val="21"/>
        </w:rPr>
        <w:t>（3）其他普通实验室区域地面采用原有地面，敷设排水管处进行修补。</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3</w:t>
      </w:r>
      <w:r>
        <w:rPr>
          <w:rFonts w:hint="eastAsia" w:ascii="宋体" w:hAnsi="宋体" w:eastAsia="宋体" w:cs="宋体"/>
          <w:b/>
          <w:bCs/>
          <w:sz w:val="21"/>
          <w:szCs w:val="21"/>
        </w:rPr>
        <w:t>、装配式净化玻镁彩钢板隔断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eastAsia="宋体" w:cs="宋体"/>
          <w:sz w:val="21"/>
          <w:szCs w:val="21"/>
        </w:rPr>
        <w:t>彩钢板采用特殊生产工艺加工而成，具有防火、防水、无味、无毒、不冻、不腐、不裂、不变、不燃、高强质轻、安装方便、使用寿命长等特点，要求厚 度50mm，钢板厚度常用为0.426mm。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eastAsia="宋体" w:cs="宋体"/>
          <w:sz w:val="21"/>
          <w:szCs w:val="21"/>
        </w:rPr>
        <w:t>夹芯彩钢板安装快捷，该复合板自重轻，拼接式安装及可随意切割的特点，决定其安装的简便，可大大的提高效益。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eastAsia="宋体" w:cs="宋体"/>
          <w:sz w:val="21"/>
          <w:szCs w:val="21"/>
        </w:rPr>
        <w:t>夹芯彩钢板重量轻，平方米重量低于 14kg 可以充分减少结构负荷。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eastAsia="宋体" w:cs="宋体"/>
          <w:sz w:val="21"/>
          <w:szCs w:val="21"/>
        </w:rPr>
        <w:t>经久耐用，经特殊涂层处理的夹芯彩钢板保质期在10～15 年，以后每隔 10 年喷防腐涂料，板材寿命可达 35 年以上。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eastAsia="宋体" w:cs="宋体"/>
          <w:sz w:val="21"/>
          <w:szCs w:val="21"/>
        </w:rPr>
        <w:t>防火性能，彩色复合夹芯板的面质材料及保温材料为非燃材料，完全能够满足防火规范要求。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eastAsia="宋体" w:cs="宋体"/>
          <w:sz w:val="21"/>
          <w:szCs w:val="21"/>
        </w:rPr>
        <w:t>外形美观，压型钢板清晰的线条可多达几十种颜色，和任何风格建筑的配合需要，达到令人满意的效果。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7</w:t>
      </w:r>
      <w:r>
        <w:rPr>
          <w:rFonts w:hint="eastAsia" w:ascii="宋体" w:hAnsi="宋体" w:cs="宋体"/>
          <w:sz w:val="21"/>
          <w:szCs w:val="21"/>
          <w:lang w:eastAsia="zh-CN"/>
        </w:rPr>
        <w:t>）</w:t>
      </w:r>
      <w:r>
        <w:rPr>
          <w:rFonts w:hint="eastAsia" w:ascii="宋体" w:hAnsi="宋体" w:eastAsia="宋体" w:cs="宋体"/>
          <w:sz w:val="21"/>
          <w:szCs w:val="21"/>
        </w:rPr>
        <w:t>保温隔热，该复合板常用保温材料有：聚本乙烯、岩棉、玻璃纤维棉、聚氨酯等，这些材料导热系数低。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4、装配式净化玻镁彩钢板吊顶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eastAsia="宋体" w:cs="宋体"/>
          <w:sz w:val="21"/>
          <w:szCs w:val="21"/>
        </w:rPr>
        <w:t>彩钢板采用特殊生产工艺加工而成，具有防火、防水、无味、无毒、不冻、不腐、不裂、不变、不燃、高强质轻、安装方便、使用寿命长等特点，要求厚 度50mm，钢板厚度常用为0.426mm。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eastAsia="宋体" w:cs="宋体"/>
          <w:sz w:val="21"/>
          <w:szCs w:val="21"/>
        </w:rPr>
        <w:t>夹芯彩钢板安装快捷，该复合板自重轻，拼接式安装及可随意切割的特点，决定其安装的简便，可大大的提高效益。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eastAsia="宋体" w:cs="宋体"/>
          <w:sz w:val="21"/>
          <w:szCs w:val="21"/>
        </w:rPr>
        <w:t>夹芯彩钢板重量轻，平方米重量低于 14kg 可以充分减少结构负荷。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eastAsia="宋体" w:cs="宋体"/>
          <w:sz w:val="21"/>
          <w:szCs w:val="21"/>
        </w:rPr>
        <w:t>经久耐用，经特殊涂层处理的夹芯彩钢板保质期在10～15 年，以后每隔 10 年喷防腐涂料，板材寿命可达 35 年以上。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eastAsia="宋体" w:cs="宋体"/>
          <w:sz w:val="21"/>
          <w:szCs w:val="21"/>
        </w:rPr>
        <w:t>防火性能，彩色复合夹芯板的面质材料及保温材料为非燃材料，完全能够满足防火规范要求。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eastAsia="宋体" w:cs="宋体"/>
          <w:sz w:val="21"/>
          <w:szCs w:val="21"/>
        </w:rPr>
        <w:t>外形美观，压型钢板清晰的线条可多达几十种颜色，和任何风格建筑的配合需要，达到令人满意的效果。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7</w:t>
      </w:r>
      <w:r>
        <w:rPr>
          <w:rFonts w:hint="eastAsia" w:ascii="宋体" w:hAnsi="宋体" w:cs="宋体"/>
          <w:sz w:val="21"/>
          <w:szCs w:val="21"/>
          <w:lang w:eastAsia="zh-CN"/>
        </w:rPr>
        <w:t>）</w:t>
      </w:r>
      <w:r>
        <w:rPr>
          <w:rFonts w:hint="eastAsia" w:ascii="宋体" w:hAnsi="宋体" w:eastAsia="宋体" w:cs="宋体"/>
          <w:sz w:val="21"/>
          <w:szCs w:val="21"/>
        </w:rPr>
        <w:t>保温隔热，该复合板常用保温材料有：聚本乙烯、岩棉、玻璃纤维棉、聚氨酯等，这些材料导热系数低。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5、成品洁净单（双）开门、铝合金中空玻璃观察窗</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eastAsia="宋体" w:cs="宋体"/>
          <w:sz w:val="21"/>
          <w:szCs w:val="21"/>
        </w:rPr>
        <w:t>门洞、窗洞的包边与门框采用6063-T5铝合金材料，每扇门铰链为铝合金材质，数量不少于三个，门窗的最终数量与规格，应在中标单位进场后，对照每层楼平面图及现场予以复核后确定。</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eastAsia="宋体" w:cs="宋体"/>
          <w:sz w:val="21"/>
          <w:szCs w:val="21"/>
        </w:rPr>
        <w:t>门板：50mm 厚，采用 0.426mm 优质铝板，内芯材为铝蜂窝，与铝板充分粘结，保证门板强度，2个安全钢销，3 面 PVC 条。</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eastAsia="宋体" w:cs="宋体"/>
          <w:sz w:val="21"/>
          <w:szCs w:val="21"/>
        </w:rPr>
        <w:t>门框：表面处理为/氧化/喷涂/电泳；矩框，内置连接角，45 度拼接，采用 1.2mm 厚优质铝合金型材，密封槽内嵌 EPDM 密封条。</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eastAsia="宋体" w:cs="宋体"/>
          <w:sz w:val="21"/>
          <w:szCs w:val="21"/>
        </w:rPr>
        <w:t xml:space="preserve">观察窗：双层钢化丝印玻璃5+40+5,400*600*5-R70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eastAsia="宋体" w:cs="宋体"/>
          <w:sz w:val="21"/>
          <w:szCs w:val="21"/>
        </w:rPr>
        <w:t>五金配件：优质暗插式两级锁体，优质锁芯，黑色塑料圆弧状防火把手，联体盖板，双开门固定扇配整体暗插销。门铰链安装后与门页门框齐平无凸起便于清洁。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（二）工艺专业</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eastAsia="宋体" w:cs="宋体"/>
          <w:b/>
          <w:color w:val="000000" w:themeColor="text1"/>
          <w:sz w:val="21"/>
          <w:szCs w:val="21"/>
          <w:lang w:val="en-US" w:eastAsia="zh-CN"/>
          <w14:textFill>
            <w14:solidFill>
              <w14:schemeClr w14:val="tx1"/>
            </w14:solidFill>
          </w14:textFill>
        </w:rPr>
        <w:t>实验室</w:t>
      </w:r>
      <w:r>
        <w:rPr>
          <w:rFonts w:hint="eastAsia" w:ascii="宋体" w:hAnsi="宋体" w:eastAsia="宋体" w:cs="宋体"/>
          <w:b/>
          <w:color w:val="000000" w:themeColor="text1"/>
          <w:sz w:val="21"/>
          <w:szCs w:val="21"/>
          <w14:textFill>
            <w14:solidFill>
              <w14:schemeClr w14:val="tx1"/>
            </w14:solidFill>
          </w14:textFill>
        </w:rPr>
        <w:t>台</w:t>
      </w:r>
      <w:r>
        <w:rPr>
          <w:rFonts w:hint="eastAsia" w:ascii="宋体" w:hAnsi="宋体" w:eastAsia="宋体" w:cs="宋体"/>
          <w:b/>
          <w:color w:val="000000" w:themeColor="text1"/>
          <w:sz w:val="21"/>
          <w:szCs w:val="21"/>
          <w:lang w:val="en-US" w:eastAsia="zh-CN"/>
          <w14:textFill>
            <w14:solidFill>
              <w14:schemeClr w14:val="tx1"/>
            </w14:solidFill>
          </w14:textFill>
        </w:rPr>
        <w:t>柜柜</w:t>
      </w:r>
      <w:r>
        <w:rPr>
          <w:rFonts w:hint="eastAsia" w:ascii="宋体" w:hAnsi="宋体" w:eastAsia="宋体" w:cs="宋体"/>
          <w:b/>
          <w:color w:val="000000" w:themeColor="text1"/>
          <w:sz w:val="21"/>
          <w:szCs w:val="21"/>
          <w14:textFill>
            <w14:solidFill>
              <w14:schemeClr w14:val="tx1"/>
            </w14:solidFill>
          </w14:textFill>
        </w:rPr>
        <w:t>整体技术参数</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（一</w:t>
      </w:r>
      <w:r>
        <w:rPr>
          <w:rFonts w:hint="eastAsia" w:ascii="宋体" w:hAnsi="宋体" w:eastAsia="宋体" w:cs="宋体"/>
          <w:b/>
          <w:sz w:val="21"/>
          <w:szCs w:val="21"/>
          <w:lang w:eastAsia="zh-CN"/>
        </w:rPr>
        <w:t>、</w:t>
      </w:r>
      <w:r>
        <w:rPr>
          <w:rFonts w:hint="eastAsia" w:ascii="宋体" w:hAnsi="宋体" w:eastAsia="宋体" w:cs="宋体"/>
          <w:b/>
          <w:sz w:val="21"/>
          <w:szCs w:val="21"/>
        </w:rPr>
        <w:t>产品符合标准（以下标准规范如有更新替代，按最新的执行）：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《实验室家具通用技术条件》GB24820-2009；</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《金属家具通用技术条件》GB/T3325-2017；</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《金属家具质量检验及质量评定》QB/T1951.2-2013；</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《室内装饰装修材料人造板及其制品中甲醛释放限量》GB/T18580-2017；</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《室内装饰装修材料木家具中有害物质限量》GB/T18584-2001；</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《施工现场临时用电安全技术规范》JGJ46-2005；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《国家电器设备安全技术规范》GB19517-2009；</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rPr>
        <w:t>《人造板及饰面人造板理化性能试验方法》GB/T17657-2013；</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sz w:val="21"/>
          <w:szCs w:val="21"/>
          <w:lang w:eastAsia="zh-CN"/>
        </w:rPr>
        <w:t>、</w:t>
      </w:r>
      <w:r>
        <w:rPr>
          <w:rFonts w:hint="eastAsia" w:ascii="宋体" w:hAnsi="宋体" w:eastAsia="宋体" w:cs="宋体"/>
          <w:sz w:val="21"/>
          <w:szCs w:val="21"/>
        </w:rPr>
        <w:t>《教学实验室设备实验台（桌）的安全要求及试验方法》GB/T21747-2008；</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sz w:val="21"/>
          <w:szCs w:val="21"/>
          <w:lang w:eastAsia="zh-CN"/>
        </w:rPr>
        <w:t>、</w:t>
      </w:r>
      <w:r>
        <w:rPr>
          <w:rFonts w:hint="eastAsia" w:ascii="宋体" w:hAnsi="宋体" w:eastAsia="宋体" w:cs="宋体"/>
          <w:sz w:val="21"/>
          <w:szCs w:val="21"/>
        </w:rPr>
        <w:t>《建筑施工场界环境噪声排放标准》GB12523-2011；</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11</w:t>
      </w:r>
      <w:r>
        <w:rPr>
          <w:rFonts w:hint="eastAsia" w:ascii="宋体" w:hAnsi="宋体" w:eastAsia="宋体" w:cs="宋体"/>
          <w:sz w:val="21"/>
          <w:szCs w:val="21"/>
          <w:lang w:eastAsia="zh-CN"/>
        </w:rPr>
        <w:t>、</w:t>
      </w:r>
      <w:r>
        <w:rPr>
          <w:rFonts w:hint="eastAsia" w:ascii="宋体" w:hAnsi="宋体" w:eastAsia="宋体" w:cs="宋体"/>
          <w:sz w:val="21"/>
          <w:szCs w:val="21"/>
        </w:rPr>
        <w:t>《实验室规划设计手册》；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各项标准有更新换代的，按现行最新标准执行。</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cs="宋体"/>
          <w:sz w:val="21"/>
          <w:szCs w:val="21"/>
        </w:rPr>
      </w:pPr>
      <w:r>
        <w:rPr>
          <w:rFonts w:hint="eastAsia" w:ascii="宋体" w:hAnsi="宋体" w:eastAsia="宋体" w:cs="宋体"/>
          <w:b/>
          <w:sz w:val="21"/>
          <w:szCs w:val="21"/>
        </w:rPr>
        <w:t>（二</w:t>
      </w:r>
      <w:r>
        <w:rPr>
          <w:rFonts w:hint="eastAsia" w:ascii="宋体" w:hAnsi="宋体" w:eastAsia="宋体" w:cs="宋体"/>
          <w:b/>
          <w:sz w:val="21"/>
          <w:szCs w:val="21"/>
          <w:lang w:eastAsia="zh-CN"/>
        </w:rPr>
        <w:t>、</w:t>
      </w:r>
      <w:r>
        <w:rPr>
          <w:rFonts w:hint="eastAsia" w:ascii="宋体" w:hAnsi="宋体" w:eastAsia="宋体" w:cs="宋体"/>
          <w:b/>
          <w:sz w:val="21"/>
          <w:szCs w:val="21"/>
        </w:rPr>
        <w:t>技术要求：</w:t>
      </w:r>
      <w:r>
        <w:rPr>
          <w:rFonts w:hint="eastAsia" w:ascii="宋体" w:hAnsi="宋体" w:eastAsia="宋体" w:cs="宋体"/>
          <w:b/>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lang w:eastAsia="zh-CN"/>
        </w:rPr>
      </w:pPr>
      <w:r>
        <w:rPr>
          <w:rFonts w:hint="eastAsia" w:ascii="宋体" w:hAnsi="宋体" w:cs="宋体"/>
          <w:b/>
          <w:bCs/>
          <w:sz w:val="21"/>
          <w:szCs w:val="21"/>
        </w:rPr>
        <w:t>一、中央台、边台、转角台、</w:t>
      </w:r>
      <w:r>
        <w:rPr>
          <w:rFonts w:hint="eastAsia" w:ascii="宋体" w:hAnsi="宋体" w:cs="宋体"/>
          <w:b/>
          <w:bCs/>
          <w:sz w:val="21"/>
          <w:szCs w:val="21"/>
          <w:lang w:eastAsia="zh-CN"/>
        </w:rPr>
        <w:t>品评桌、备样桌</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b/>
          <w:bCs/>
          <w:sz w:val="21"/>
          <w:szCs w:val="21"/>
        </w:rPr>
        <w:t>1、台面板技术指标：</w:t>
      </w:r>
      <w:r>
        <w:rPr>
          <w:rFonts w:hint="eastAsia" w:ascii="宋体" w:hAnsi="宋体" w:cs="宋体"/>
          <w:sz w:val="21"/>
          <w:szCs w:val="21"/>
        </w:rPr>
        <w:t>采用20mm厚一体实芯黑色坯体实验室工业陶瓷板台面。采用高温一体烧制成型，耐高温，耐强酸、强碱、强有机溶剂、染色剂等各种化学试剂，耐刮磨，耐高温，抗明火，抗污染，抗菌，抗变形，经久耐用，无需维护，安全环保。投标时需提供满足以下技术参数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★（1）为确保台面的耐化学性能稳定，参照SEFA3-2010技术要求，提供SGS检验报告，条件满足连续四年（2016-2019），49种试剂，48项0级的检验报告。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★（2）为确保台面的抗急冷急热性能达标：提供参照JC/T 872-2000(2017)6.6技术要求，结论满足遇急冷急热无裂隙的检测报告。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★（3）为确保台面的放射性核素限量要求达标：参照GB6566-2010《建筑材料放射性核素限量》标准，检测结果必须符合：内照射指数≤0.01,外照指数≦0.03；须提供国家材料测试中心出具的辐射限量检测报告。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★（4）为确保台面的抗落球冲击性能达标：提供参照GB/T 26696-2011技术要求，结论满足325g钢球，落差≧600mm，无裂纹、无破损的检验报告。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★（5）为确保台面的重金属释放量达标，提供参照GB18586-2001的标准，样品为一体实芯黑色坯体陶瓷板，厚度为18/25mm,结论满足可溶性铅、可溶性镉未检出的检测报告。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★（6）为确保陶瓷台面的甲醛释放量达标，提供参照 GB/T17657-2013的标准，样品为一体实芯黑色坯体陶瓷板，检测项目为甲醛释放量（气候箱法）（72H)(Mg/m³），结论满足未检出的检测报告。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3、铰链：具有耐酸碱、抗腐蚀、耐磨损；</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4、地脚：具有防滑减震和高低可调功能，可调高度≥30mm。</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2、柜体：</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（1）柜体可采用1.0~1.2mm厚钢板，表面环氧树脂粉末静电喷涂，高温固化，抗冲击。德国进口全自动数控激光切割机下料，全自动数控折弯机一次性折弯成型，气体保护焊接。</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（2）结构整体为拆装式结构分为多个单元独立柜体好运输成本低，面板为外盖式结构，门板抽面均为双层结构，默认柜体上部分为抽屉，下部分为柜门。前框架为独立整体焊接结构使柜体更稳定。</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（3）柜体内部预留层板孔，可配置一块可调节活动层板。</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（4）标准独立柜体，双柜尺寸1000、975、900、800mm。单柜尺寸500、450、400mm并可搭配空位，键盘位，单抽位等不同需求，整体颜色为灰白色。</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（5）拉手与面板一体折弯成型一字拉手。</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（6）滑轨选用DTC三节滚珠静音滑轨，耐用、顺滑、承重性好。</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（7）铰链选用DTC 110度直弯弹簧铰链，经久耐用，不生锈。</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（8）地脚8mm螺杆尼龙塑料底座承重及防腐蚀防水性强。</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二、全钢通风柜</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主体左右旁板、前钢板、背板、顶板、下柜体可采用1.0~1.2mm厚钢板，德国进口2000W全自动数控激光切割机下料，折弯采用全自动数控折弯机一次性一体折弯成型，表面经环氧树脂粉末静电流水线自动化喷涂及高温固化。内衬板、导流板采用5mm厚实芯抗倍特板具有良好的防腐蚀、化学抗性。导流板固定件使用PP优质材质制作一体成型。移动视窗玻璃两侧PP夹条包裹，拉手PP一体成型，嵌入5mm钢化玻璃，门开启高度为760mm,自由升降，移门上下滑动装置采用滑轮钢丝绳结构，无级任意停留，移门导向装置由抗腐蚀的聚氯乙稀材质构成。固定视窗框架为钢板制作环氧树脂喷涂，框内嵌入5mm厚钢化玻璃。</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台面选用25mm厚陶瓷板，采用碟形工艺，总厚度25mm厚一体实芯黑色坯体烧制实验室专用陶瓷台面，防止有害液体外溢（不能采用拼接或者后期加厚方式加工），台面耐强腐蚀，耐高温，耐磨，便于清洁，永不变形变色，美观大方，安全环保，免维护；采用碟形工艺，总厚度25mm厚一体实芯黑色坯体烧制实验室专用陶瓷台面，防止有害液体外溢（不能采用拼接或者后期加厚方式加工），台面耐强腐蚀，耐高温，耐磨，便于清洁，永不变形变色，美观大方，安全环保，免维护。</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投标过程中需提供同时满足以下技术参数品牌的针对此项目加盖公章的授权书及检测报告。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★1、为确保台面的耐化学性能稳定，参照SEFA3-2010技术要求，提供SGS检验报告，条件满足连续四年（2016-2019），49种试剂，48项0级的检验报告。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★2、为确保台面的抗急冷急热性能达标：提供参照JC/T 872-2000(2017)6.6技术要求，结论满足遇急冷急热无裂隙的检测报告。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★3、为确保台面的放射性核素限量要求达标：参照GB6566-2010《建筑材料放射性核素限量》标准，检测结果必须符合：内照射指数≤0.01,外照指数≦0.03；须提供国家材料测试中心出具的辐射限量检测报告。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★4、为确保台面的抗落球冲击性能达标：提供参照GB/T 26696-2011技术要求，结论满足325g钢球，落差≧600mm，无裂纹、无破损的检验报告。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★5、为确保台面的重金属释放量达标，提供参照GB18586-2001的标准，样品为一体实芯黑色坯体陶瓷板，厚度为18/25mm,结论满足可溶性铅、可溶性镉未检出的检测报告。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★6、为确保陶瓷台面的甲醛释放量达标，提供参照 GB/T17657-2013的标准，样品为一体实芯黑色坯体陶瓷板，检测项目为甲醛释放量（气候箱法）（72H)(Mg/m³），结论满足未检出的检测报告。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3、排气出口采用与顶板一体成型集气罩，出风口直径250mm圆孔，套管连接，减少气体扰流。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4、水路配有进口一次性成型PP小杯槽，耐酸碱、耐腐蚀。单口水龙头由黄铜构成并安装在通风柜</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内台面上（水为选配项，默认为桌面单口水龙头，可根据需求改其它水）。</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5、电路控制面板采用液晶显示屏面板（可设置快慢自由调节，可适应市场上大部分类似产品，支持电动风阀6秒快开）8个按键电源、设置、确定、照明、备用、风机、风阀+\-键。照明LED白光灯快速启动类型，安装置通风柜顶部，使用寿命长。</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插座配有四个10A 220V五孔多功能插座。线路使用2.5平方铜芯电线。</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6、下柜门铰链采用110度直弯铰链，使用寿命高，拆装方便。</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7、其它下柜内背板预留检修窗，方便故障检修，左右旁板各预留4个孔方便加装考克等设施。</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三、水槽及三联水龙头</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1、实验室专用PP耐酸碱水槽：外尺寸：550*450*310mm，内尺寸：490*390*290mm（含）以上。具PP OUTLET（落水头），其内并附有PP滤水垫片，PP或不锈钢滤水提笼及塑料水盖。另附PP材质组合式水槽落水头堵臭装置，具有过滤效果及堵臭功能。台下托底式安装，且利于台面残水自然回流。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2、实验室专用立式三口水龙头：高密度PP水槽，耐强腐蚀，加厚铜质三联水嘴，陶瓷阀芯，使用寿命开关50万次，静态最大耐压35帕。</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四、试剂架</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全钢结构，试剂架立柱采用1.0mm优质冷轧钢折弯成型，金属表面经酸洗、磷化等化学防锈处理后，环氧树脂静电粉末喷涂，具有防腐、美观、稳定强固、承载力强等特点。层板采用优质冷轧钢折弯成型，高度可调，两侧加Φ10mm不锈钢护拦，可有效防撞击、防止容器掉落。</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五、桌面型洗眼器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1、主体：加厚铜质。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2、涂层：高亮度环氧树脂涂层，耐腐蚀、耐热，防紫外线辐射。</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3、喷淋头：软性橡胶，出水经缓压处理呈泡沫状水柱，防止冲伤眼睛。</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4、防尘盖：平常可防尘，使用时自动被水冲开，并降低突然打开时短暂的高水压，防止冲伤眼睛</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，同时具链条与护杯连结可防脱落。</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5、供水软管：长度1.5米，软性PVC管外覆不锈钢网。平时隐藏于台面下，紧急使用时可随意抽起，</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方便使用。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6、最大耐水压：7巴。</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7、安装方式：台式安装。</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8、控水阀：止逆阀，其闭门可自动关闭。</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9、水流锁定开关：水流开启、水流锁定功能一次完成，方便使用。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10、铜质，单头洗眼器，带软管。</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六、紧急冲淋洗眼器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1、整体采用304不锈钢材质；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2、304不锈钢洗眼双喷头，不锈钢滤网水嘴，出水经缓压处理呈泡沫，防止冲伤眼睛，</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喷头间距150-170mm；</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3、304不锈钢推手板式洗眼开关；</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4、304不锈钢洗眼盆；</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5、304不锈钢喷淋盆；</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6、304不锈钢底座；</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7、304不锈钢机械式冲淋拉手开关；</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8、304不锈钢水管、阀门、接头等管件；</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b/>
          <w:bCs/>
          <w:sz w:val="21"/>
          <w:szCs w:val="21"/>
        </w:rPr>
      </w:pPr>
      <w:r>
        <w:rPr>
          <w:rFonts w:hint="eastAsia" w:ascii="宋体" w:hAnsi="宋体" w:cs="宋体"/>
          <w:b/>
          <w:bCs/>
          <w:sz w:val="21"/>
          <w:szCs w:val="21"/>
        </w:rPr>
        <w:t>七、滴水架</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 xml:space="preserve">1、高密度PP材料一体成型，各项部件采用塑胶模具成型，强度高、重量轻；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 xml:space="preserve">2、滴水棒安装成仰角，排水迅速且器皿放置稳固；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cs="宋体"/>
          <w:sz w:val="21"/>
          <w:szCs w:val="21"/>
        </w:rPr>
      </w:pPr>
      <w:r>
        <w:rPr>
          <w:rFonts w:hint="eastAsia" w:ascii="宋体" w:hAnsi="宋体" w:cs="宋体"/>
          <w:sz w:val="21"/>
          <w:szCs w:val="21"/>
        </w:rPr>
        <w:t xml:space="preserve">3、活动式滴水棒，可由正面轻易拆装，省时方便；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4、排水槽具倾斜角度，集水容易，排水迅速。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5、每支滴水棒最大可承受重量达7公斤；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八、电源插座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万用，五孔插座，10-16A,带底盒，底盒表面高亮度环氧树脂涂层；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九、实验凳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气缸式升降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1、椅子坐面，具有耐脏、耐磨、光泽度良好等优点，坐感舒适；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2、椅子气压杆，经过国家安全部门测试认证，让您放心享受；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3、椅子脚（或底盘），采用优质钢材电镀而成，可承受200公斤重压，为流线型设计，外观美观大方。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（三）暖通专业</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具体技术需求：超净微生物室</w:t>
      </w:r>
      <w:r>
        <w:rPr>
          <w:rFonts w:hint="eastAsia" w:ascii="宋体" w:hAnsi="宋体" w:eastAsia="宋体" w:cs="宋体"/>
          <w:sz w:val="21"/>
          <w:szCs w:val="21"/>
          <w:lang w:eastAsia="zh-CN"/>
        </w:rPr>
        <w:t>、缓冲区、更衣区</w:t>
      </w:r>
      <w:r>
        <w:rPr>
          <w:rFonts w:hint="eastAsia" w:ascii="宋体" w:hAnsi="宋体" w:eastAsia="宋体" w:cs="宋体"/>
          <w:sz w:val="21"/>
          <w:szCs w:val="21"/>
        </w:rPr>
        <w:t>洁净度为万级。</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超净微生物室风冷直膨式恒温恒湿净化空调机组技术要求</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r>
        <w:rPr>
          <w:rFonts w:hint="eastAsia" w:ascii="宋体" w:hAnsi="宋体" w:eastAsia="宋体" w:cs="宋体"/>
          <w:sz w:val="21"/>
          <w:szCs w:val="21"/>
        </w:rPr>
        <w:t>风冷直膨式恒温恒湿净化空调机组</w:t>
      </w:r>
      <w:r>
        <w:rPr>
          <w:rFonts w:hint="eastAsia" w:ascii="宋体" w:hAnsi="宋体" w:eastAsia="宋体" w:cs="宋体"/>
          <w:sz w:val="21"/>
          <w:szCs w:val="21"/>
          <w:lang w:val="en-US" w:eastAsia="zh-CN"/>
        </w:rPr>
        <w:t>配置G4+F8级别的两级过滤网，末端采用高效过滤网，回风口采用带过滤网百叶风口，确保室内的洁净度符合设计规范要求。</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r>
        <w:rPr>
          <w:rFonts w:hint="eastAsia" w:ascii="宋体" w:hAnsi="宋体" w:eastAsia="宋体" w:cs="宋体"/>
          <w:sz w:val="21"/>
          <w:szCs w:val="21"/>
        </w:rPr>
        <w:t>风冷直膨式恒温恒湿净化空调机组</w:t>
      </w:r>
      <w:r>
        <w:rPr>
          <w:rFonts w:hint="eastAsia" w:ascii="宋体" w:hAnsi="宋体" w:eastAsia="宋体" w:cs="宋体"/>
          <w:sz w:val="21"/>
          <w:szCs w:val="21"/>
          <w:lang w:val="en-US" w:eastAsia="zh-CN"/>
        </w:rPr>
        <w:t>参数：</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风量：2400m³/h,制冷量：12.1kw，制热量：13.3kw，外机功率：4kw，电加热功率：8kw，加湿功率：3.8kw，风压：650Pa，加湿量：5kg/h，含混合段、表冷段、电加热段、加湿段、风机段、均流段、中效段、出风段，初效过滤段采用G4,中效过滤段采用F8,带风量调节阀，配变频风机。</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（2）外机电源：380V 3N~50HZ</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b w:val="0"/>
          <w:bCs/>
          <w:color w:val="000000" w:themeColor="text1"/>
          <w:sz w:val="21"/>
          <w:szCs w:val="21"/>
          <w:lang w:val="en-US" w:eastAsia="zh-CN"/>
          <w14:textFill>
            <w14:solidFill>
              <w14:schemeClr w14:val="tx1"/>
            </w14:solidFill>
          </w14:textFill>
        </w:rPr>
        <w:t>技术要求：</w:t>
      </w:r>
      <w:bookmarkStart w:id="5" w:name="_GoBack"/>
      <w:bookmarkEnd w:id="5"/>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lang w:val="en-US" w:eastAsia="zh-CN"/>
        </w:rPr>
      </w:pPr>
      <w:r>
        <w:rPr>
          <w:rFonts w:hint="eastAsia" w:ascii="宋体" w:hAnsi="宋体" w:eastAsia="宋体" w:cs="宋体"/>
          <w:lang w:val="en-US" w:eastAsia="zh-CN"/>
        </w:rPr>
        <w:t>1）生产厂家有美国AHRI认证及欧盟Eurovent认证证书。</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lang w:val="en-US" w:eastAsia="zh-CN"/>
        </w:rPr>
      </w:pPr>
      <w:r>
        <w:rPr>
          <w:rFonts w:hint="eastAsia" w:ascii="宋体" w:hAnsi="宋体" w:eastAsia="宋体" w:cs="宋体"/>
          <w:lang w:val="en-US" w:eastAsia="zh-CN"/>
        </w:rPr>
        <w:t>2）生产厂家应有ISO系列的质量保证管理体系，产品通过CRAA认证。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lang w:val="en-US" w:eastAsia="zh-CN"/>
        </w:rPr>
      </w:pPr>
      <w:r>
        <w:rPr>
          <w:rFonts w:hint="eastAsia" w:ascii="宋体" w:hAnsi="宋体" w:eastAsia="宋体" w:cs="宋体"/>
          <w:lang w:val="en-US" w:eastAsia="zh-CN"/>
        </w:rPr>
        <w:t>★3）生产厂家拥有通过CNAS认证的10万风量以上实验测试台，提供10万或以上风量机组的国家机组设备质量监督检验中心出具的测试报告。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lang w:val="en-US" w:eastAsia="zh-CN"/>
        </w:rPr>
      </w:pPr>
      <w:r>
        <w:rPr>
          <w:rFonts w:hint="eastAsia" w:ascii="宋体" w:hAnsi="宋体" w:eastAsia="宋体" w:cs="宋体"/>
          <w:lang w:val="en-US" w:eastAsia="zh-CN"/>
        </w:rPr>
        <w:t>★4）机组漏风率：箱体采用迷宫式结构，保证机组密封性良好，在保持机组在 1000Pa 静压下漏风率小于 0.03%，提供第三方检测报告。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lang w:val="en-US" w:eastAsia="zh-CN"/>
        </w:rPr>
      </w:pPr>
      <w:r>
        <w:rPr>
          <w:rFonts w:hint="eastAsia" w:ascii="宋体" w:hAnsi="宋体" w:eastAsia="宋体" w:cs="宋体"/>
          <w:lang w:val="en-US" w:eastAsia="zh-CN"/>
        </w:rPr>
        <w:t>★5）箱体必须具有良好的保温、吸音、减震效果，不积水，无冷桥。机组外框架采用铝合金材料制成，外板采用厚度不小于0.5mm的彩钢板，内板采用厚度不小于 0.5mm 的白色彩涂板，底板采用厚度不小于0.5mm的镀锌钢板或者同等防护等级的其他类型金属板，不得采用大锌花热浸镀锌钢板或冷轧板静电喷涂。中间夹以厚度不小于25mm，密度 50kg/m³以上密度的高压聚氨酯发泡保温材料，拼合安装在坚固框架上。金属板结构面板及框架表面经防锈处理。导热系数不能大于 0.03 W/m.℃。整个面板的隔热性能必须达到 EN1886-2006 的 T1 级保温等级，冷桥系数达到 TB1 级冷桥等级。（提供第三方检测报告复印件）。</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lang w:val="en-US" w:eastAsia="zh-CN"/>
        </w:rPr>
      </w:pPr>
      <w:r>
        <w:rPr>
          <w:rFonts w:hint="eastAsia" w:ascii="宋体" w:hAnsi="宋体" w:eastAsia="宋体" w:cs="宋体"/>
          <w:lang w:val="en-US" w:eastAsia="zh-CN"/>
        </w:rPr>
        <w:t>6）机组箱体外形美观大方，采用铝质型材框架结构，铝型材与面板通过高压聚氨酯发泡形成一个整体，铝型材带凹凸槽，安装后形成榫头互扣连接，通过螺栓螺母的连接方式，形成了严密的迷宫式密封。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lang w:val="en-US" w:eastAsia="zh-CN"/>
        </w:rPr>
      </w:pPr>
      <w:r>
        <w:rPr>
          <w:rFonts w:hint="eastAsia" w:ascii="宋体" w:hAnsi="宋体" w:eastAsia="宋体" w:cs="宋体"/>
          <w:lang w:val="en-US" w:eastAsia="zh-CN"/>
        </w:rPr>
        <w:t>7）为了方便维护和保养并尽量降低漏风损耗，机组在必要的位置必须配置检修门。机组检修门应整体发泡成型，门框上配置双重刀口密封结构，外观平整不得凸出箱体表面，内部含安全泄压装置，需要转动两次门把手才可开启，内外均可开关。为避免压差计连管发生漏风、断裂，禁止采用塑料连管，必须用不锈钢管</w:t>
      </w:r>
      <w:r>
        <w:rPr>
          <w:rFonts w:hint="eastAsia" w:ascii="宋体" w:hAnsi="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3、通排风设备技术要求</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斜流管道风机：风量：570m³/h，风压：280Pa，功率：0.057KW；</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斜流管道风机：风量：2180m³/h，风压：645Pa，功率：0.295kw；</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实验室排风管道：采用实验室专用PVC风管和硬聚丙烯PP风管或其他耐火耐腐蚀性能同等或更优的风管；管道直径小于等于315mm采用PVC风管。</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eastAsia="zh-CN"/>
        </w:rPr>
        <w:t>四</w:t>
      </w:r>
      <w:r>
        <w:rPr>
          <w:rFonts w:hint="eastAsia" w:ascii="宋体" w:hAnsi="宋体" w:eastAsia="宋体" w:cs="宋体"/>
          <w:b/>
          <w:bCs/>
          <w:sz w:val="21"/>
          <w:szCs w:val="21"/>
        </w:rPr>
        <w:t>）电气专业</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（一）导线、电线管选择：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1、低压电缆，一般负荷选用低烟无卤阻燃型电缆（YJV-0.6/1KV）。</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2、照明线路采用-BV-2.5mm铜芯导线；应急照明线路采用-BV-2.5mm铜芯导线，插座线路采用-BV-4mm铜芯导线。</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3、电线电缆的敷设方式和保护管径的选择参见各配电系统图或平面图中说明。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（二）、线路敷设：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1、除吊顶内的线路采用防火桥架或PVC套管敷设外，其余线路均为PVC管暗敷；</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2、照明、插座、配电等回路可共用电缆桥架敷设。</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3、设备安装施工时参照国标图集《常用低压配电设备及灯具安装》（D702-1～3　2004年合订本），《室内管线安装》(03D301-3)2004年合订本</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（三）、设备安装及安装高度：</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1、楼层配电总箱安装在配电房墙壁上，壁挂式，中心距地1.6米。配电箱要求美观，牢固可靠；配电箱内部设计由有相关资质的供应商根据本项目设计要求成套配置提供，出厂前必须经过检测合格。</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2、按每个功能区、特殊区域设置独立的配电箱，暗装，中心距地1.6米。</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3、室内照明灯具开关安装底边距地1.3米，嵌墙体暗装；插座安装底边距地0.3米或底边距台面0.1米，嵌墙体暗装；</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LED净化吸顶灯技术要求</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3.1 </w:t>
      </w:r>
      <w:r>
        <w:rPr>
          <w:rFonts w:hint="eastAsia" w:ascii="宋体" w:hAnsi="宋体" w:eastAsia="宋体" w:cs="宋体"/>
          <w:sz w:val="21"/>
          <w:szCs w:val="21"/>
          <w:lang w:val="en-US" w:eastAsia="zh-CN"/>
        </w:rPr>
        <w:t>LED洁净灯的设计应减少光生物危害。蓝光危害评估的等级为无限制级且RG0＜15并保持长期稳定。</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 xml:space="preserve">3.2 </w:t>
      </w:r>
      <w:r>
        <w:rPr>
          <w:rFonts w:hint="eastAsia" w:ascii="宋体" w:hAnsi="宋体" w:eastAsia="宋体" w:cs="宋体"/>
          <w:sz w:val="21"/>
          <w:szCs w:val="21"/>
        </w:rPr>
        <w:t>在使用酒精擦拭、甲醛、过氧化氢等消毒剂进行空间消毒时，LED洁净灯的主要光学指标不发生明显变化，并提供第三方检测报告。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3.3 </w:t>
      </w:r>
      <w:r>
        <w:rPr>
          <w:rFonts w:hint="eastAsia" w:ascii="宋体" w:hAnsi="宋体" w:eastAsia="宋体" w:cs="宋体"/>
          <w:sz w:val="21"/>
          <w:szCs w:val="21"/>
        </w:rPr>
        <w:t>LED洁净灯一般显色指数（Ra）应不低于80；红饱和指数(R9) 应大于0，提高清晰度，减轻视觉疲劳。</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3.4 </w:t>
      </w:r>
      <w:r>
        <w:rPr>
          <w:rFonts w:hint="eastAsia" w:ascii="宋体" w:hAnsi="宋体" w:eastAsia="宋体" w:cs="宋体"/>
          <w:sz w:val="21"/>
          <w:szCs w:val="21"/>
        </w:rPr>
        <w:t>LED洁净灯光效应不低于95lm/W，平均寿命不低于50000 h，以确保长期使用的功能保持。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 xml:space="preserve">3.5 </w:t>
      </w:r>
      <w:r>
        <w:rPr>
          <w:rFonts w:hint="eastAsia" w:ascii="宋体" w:hAnsi="宋体" w:eastAsia="宋体" w:cs="宋体"/>
          <w:sz w:val="21"/>
          <w:szCs w:val="21"/>
        </w:rPr>
        <w:t>LED洁净灯设计应注重减少产生视觉疲劳的因素，减少光强对视觉的刺激，灯具的统一眩光值不应大于19，需提供第三方检测报告。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 xml:space="preserve">3.6 </w:t>
      </w:r>
      <w:r>
        <w:rPr>
          <w:rFonts w:hint="eastAsia" w:ascii="宋体" w:hAnsi="宋体" w:eastAsia="宋体" w:cs="宋体"/>
          <w:sz w:val="21"/>
          <w:szCs w:val="21"/>
        </w:rPr>
        <w:t>灯具及电源生产厂商应提供国家强制性产品认证</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cs="宋体"/>
          <w:sz w:val="21"/>
          <w:szCs w:val="21"/>
        </w:rPr>
        <w:t>★</w:t>
      </w:r>
      <w:r>
        <w:rPr>
          <w:rFonts w:hint="eastAsia" w:ascii="宋体" w:hAnsi="宋体" w:cs="宋体"/>
          <w:sz w:val="21"/>
          <w:szCs w:val="21"/>
          <w:lang w:val="en-US" w:eastAsia="zh-CN"/>
        </w:rPr>
        <w:t xml:space="preserve">3.7 </w:t>
      </w:r>
      <w:r>
        <w:rPr>
          <w:rFonts w:hint="eastAsia" w:ascii="宋体" w:hAnsi="宋体" w:eastAsia="宋体" w:cs="宋体"/>
          <w:sz w:val="21"/>
          <w:szCs w:val="21"/>
        </w:rPr>
        <w:t>分区域要求达到IP66（需提供IP66证书和报告）</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rPr>
      </w:pPr>
      <w:r>
        <w:rPr>
          <w:rFonts w:hint="eastAsia" w:ascii="宋体" w:hAnsi="宋体" w:cs="宋体"/>
          <w:sz w:val="21"/>
          <w:szCs w:val="21"/>
          <w:lang w:val="en-US" w:eastAsia="zh-CN"/>
        </w:rPr>
        <w:t xml:space="preserve">3.8 </w:t>
      </w:r>
      <w:r>
        <w:rPr>
          <w:rFonts w:hint="eastAsia" w:ascii="宋体" w:hAnsi="宋体" w:eastAsia="宋体" w:cs="宋体"/>
          <w:sz w:val="21"/>
          <w:szCs w:val="21"/>
        </w:rPr>
        <w:t>电源采用隔离电源，双极无频闪方案.文波电流＜2%。PF＞0.9</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4、插座：所有插座均选用86系列安全型插座，感应式洗手盆使用的电源插座采用防水型，安装底边距地0.3米。设备的电源插座安装底边距地0.3米；每个传递窗设一个插座，插座在靠近传递窗电源接线处安装，安装底边距地0.9米；办公区电源插座安装底边距地0.3米；空调插座安装底边距地2.3米。工作台自带插座的，在地面或墙面预留接线盒，安装底边距台面0.1米，接线盒到插座的电源线段连接由设备厂家连接完成。</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5、灯具：采用LED净化吸顶灯；所有荧光灯采用三基色T5荧光灯节能光源，单灯功率因数应大于0.9，显色指数不小于80；并配备节能型电子镇流器，采用的镇流器应符合国家的能效标准。</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6、平面图中的开关及插座的位置可根据现场实际情况进行调整。</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（四）接地安全：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1、插座的接地极、开关箱（柜）等正常工作时不带电的金属外皮均应可靠接地。</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2、所有进出本建筑的金属管线及各设备接地点均应与等电接地端子连接，沿电缆井内敷设一-40X4镀锌扁钢作为设备等电位接地用。</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eastAsia="zh-CN"/>
        </w:rPr>
        <w:t>五</w:t>
      </w:r>
      <w:r>
        <w:rPr>
          <w:rFonts w:hint="eastAsia" w:ascii="宋体" w:hAnsi="宋体" w:eastAsia="宋体" w:cs="宋体"/>
          <w:b/>
          <w:bCs/>
          <w:sz w:val="21"/>
          <w:szCs w:val="21"/>
        </w:rPr>
        <w:t>）弱电：</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包括以下内容：1、计算机网络系统； 2、门禁系统；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1、计算机网络系统：（1）本信息网络系统楼层垂直进线部分由甲方自理；设备选型及调试由电信专业部门完成。（2）本工程计算机和电话采用非屏蔽综合布线系统。计算机垂直干线选择六芯多模光纤，水平选用六类电缆，沿金属桥架敷设或穿PVC管、金属线管敷设。电话垂直干线采用三类大对数电缆，出线插座采用RJ45六类型，暗装。</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 xml:space="preserve">（3）图中未标注或说明者,其做法均按国标图集及有关规范进行施工。 </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2、门禁系统：实验室主要入口处设置门禁系统，工作人员可以凭卡或输入密码、指纹等进入；自控火灾时门禁自动失效。</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3、信息插座和电话插座安装底边距地0.3米或底边距台面0.1米，嵌墙体暗装；电视插座底边距地2.3米，嵌墙体暗装；</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4、弱电的金属线管外辟应做良好接地，楼层弱电间的接地采用局部等电位联结，当接地极采用联合接地体时，接地电阻不应大于1Ω；当采用单独联结时接地电阻不应大于4Ω。</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5、具体施工按《建筑安装工程施工图集》实施。</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6、凡与施工有关而有未作说明之处，参见《建筑电气通用图集》。</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7、所有穿过建筑物伸缩缝、沉降缝的管线应按《建筑电气通用图集》中有关作法施工。</w:t>
      </w:r>
    </w:p>
    <w:p>
      <w:pPr>
        <w:keepNext w:val="0"/>
        <w:keepLines w:val="0"/>
        <w:pageBreakBefore w:val="0"/>
        <w:widowControl w:val="0"/>
        <w:kinsoku/>
        <w:wordWrap/>
        <w:overflowPunct/>
        <w:topLinePunct w:val="0"/>
        <w:autoSpaceDE/>
        <w:autoSpaceDN/>
        <w:bidi w:val="0"/>
        <w:adjustRightInd/>
        <w:snapToGrid/>
        <w:spacing w:line="360" w:lineRule="auto"/>
        <w:ind w:firstLine="437"/>
        <w:textAlignment w:val="auto"/>
        <w:rPr>
          <w:rFonts w:hint="eastAsia" w:ascii="宋体" w:hAnsi="宋体" w:eastAsia="宋体" w:cs="宋体"/>
          <w:sz w:val="21"/>
          <w:szCs w:val="21"/>
        </w:rPr>
      </w:pPr>
      <w:r>
        <w:rPr>
          <w:rFonts w:hint="eastAsia" w:ascii="宋体" w:hAnsi="宋体" w:eastAsia="宋体" w:cs="宋体"/>
          <w:sz w:val="21"/>
          <w:szCs w:val="21"/>
        </w:rPr>
        <w:t>8、未详尽之处均按现行规范有关条款执行，电气安装应符合《电气装置工程施工及验收规范》的要求。</w:t>
      </w:r>
    </w:p>
    <w:p>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pPr>
        <w:rPr>
          <w:rFonts w:hint="eastAsia"/>
        </w:rPr>
      </w:pPr>
    </w:p>
    <w:p>
      <w:pPr>
        <w:rPr>
          <w:rFonts w:hint="eastAsia" w:ascii="宋体" w:hAnsi="宋体" w:eastAsia="宋体" w:cs="宋体"/>
          <w:sz w:val="21"/>
          <w:szCs w:val="21"/>
        </w:rPr>
      </w:pPr>
    </w:p>
    <w:p>
      <w:pPr>
        <w:pStyle w:val="7"/>
        <w:rPr>
          <w:rFonts w:hint="eastAsia" w:ascii="宋体" w:hAnsi="宋体" w:eastAsia="宋体" w:cs="宋体"/>
          <w:sz w:val="21"/>
          <w:szCs w:val="21"/>
        </w:rPr>
      </w:pPr>
    </w:p>
    <w:p>
      <w:pPr>
        <w:rPr>
          <w:rFonts w:hint="eastAsia" w:ascii="宋体" w:hAnsi="宋体" w:eastAsia="宋体" w:cs="宋体"/>
          <w:sz w:val="21"/>
          <w:szCs w:val="21"/>
        </w:rPr>
      </w:pPr>
    </w:p>
    <w:p>
      <w:pPr>
        <w:pStyle w:val="7"/>
        <w:rPr>
          <w:rFonts w:hint="eastAsia"/>
        </w:rPr>
      </w:pPr>
    </w:p>
    <w:p>
      <w:pPr>
        <w:pStyle w:val="7"/>
        <w:rPr>
          <w:rFonts w:hint="eastAsia"/>
        </w:rPr>
      </w:pP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069168A"/>
    <w:rsid w:val="13F415B4"/>
    <w:rsid w:val="355F242C"/>
    <w:rsid w:val="5AF06783"/>
    <w:rsid w:val="692365FE"/>
    <w:rsid w:val="6D4A4A10"/>
    <w:rsid w:val="7BC6795A"/>
    <w:rsid w:val="7C24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lang w:val="zh-CN" w:eastAsia="zh-CN"/>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spacing w:line="200" w:lineRule="exact"/>
      <w:ind w:firstLine="301"/>
    </w:pPr>
    <w:rPr>
      <w:rFonts w:ascii="宋体" w:hAnsi="Courier New"/>
      <w:spacing w:val="-4"/>
      <w:sz w:val="18"/>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next w:val="1"/>
    <w:qFormat/>
    <w:uiPriority w:val="0"/>
    <w:pPr>
      <w:ind w:firstLine="420" w:firstLineChars="200"/>
      <w:jc w:val="left"/>
    </w:pPr>
    <w:rPr>
      <w:rFonts w:hAnsi="仿宋_GB2312" w:eastAsia="黑体"/>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2021-11-22T02:18:00Z</dcterms:created>
  <dc:creator>meimei</dc:creator>
  <cp:lastModifiedBy>SPS</cp:lastModifiedBy>
  <dcterms:modified xsi:type="dcterms:W3CDTF">2021-12-01T01:03:40Z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6BCF9C6E4DA94CD4948650C9FB92ADA3</vt:lpwstr>
  </property>
</Properties>
</file>