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附件：</w:t>
      </w:r>
    </w:p>
    <w:p>
      <w:pPr>
        <w:pStyle w:val="3"/>
        <w:spacing w:before="0" w:beforeAutospacing="0" w:after="0" w:afterAutospacing="0" w:line="480" w:lineRule="atLeast"/>
        <w:jc w:val="center"/>
        <w:rPr>
          <w:rFonts w:cs="Helvetica"/>
          <w:b/>
          <w:bCs/>
          <w:color w:val="auto"/>
          <w:sz w:val="30"/>
          <w:szCs w:val="30"/>
        </w:rPr>
      </w:pPr>
      <w:r>
        <w:rPr>
          <w:rFonts w:cs="Helvetica"/>
          <w:b/>
          <w:bCs/>
          <w:color w:val="auto"/>
          <w:sz w:val="30"/>
          <w:szCs w:val="30"/>
        </w:rPr>
        <w:t>设备技术参数及配置要求</w:t>
      </w:r>
    </w:p>
    <w:p>
      <w:pPr>
        <w:pStyle w:val="3"/>
        <w:spacing w:before="0" w:beforeAutospacing="0" w:after="0" w:afterAutospacing="0" w:line="480" w:lineRule="atLeast"/>
        <w:jc w:val="center"/>
        <w:rPr>
          <w:rFonts w:cs="Helvetica"/>
          <w:b/>
          <w:bCs/>
          <w:color w:val="auto"/>
          <w:sz w:val="30"/>
          <w:szCs w:val="30"/>
        </w:rPr>
      </w:pPr>
    </w:p>
    <w:p>
      <w:pPr>
        <w:spacing w:line="500" w:lineRule="exact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1、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本设备可用于葡萄糖/果糖、葡萄糖/木糖/阿拉伯糖等单糖分离；低聚糖/单双糖等混合糖分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</w:rPr>
        <w:t>离的中试实验。分离用纯水作为清洗剂，也可以用于有机溶剂如甲醇、乙醇等有机物作为清洗剂的分离；</w:t>
      </w:r>
    </w:p>
    <w:p>
      <w:pPr>
        <w:spacing w:line="500" w:lineRule="exact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2、技术参数要求：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（1） 进料量范围： 20L/h-25L/h；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（2） 三相分离；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（3） 进解吸剂量范围： ≤75L/h；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（4） 洗脱剂：纯水；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（5） 分离温度：不限；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（6） 分离压力：1-6</w:t>
      </w:r>
      <w:r>
        <w:rPr>
          <w:rFonts w:ascii="宋体" w:hAnsi="宋体" w:eastAsia="宋体"/>
          <w:b w:val="0"/>
          <w:color w:val="auto"/>
          <w:sz w:val="30"/>
          <w:szCs w:val="30"/>
        </w:rPr>
        <w:t xml:space="preserve"> </w:t>
      </w:r>
      <w:r>
        <w:rPr>
          <w:rFonts w:hint="eastAsia" w:ascii="宋体" w:hAnsi="宋体" w:eastAsia="宋体"/>
          <w:b w:val="0"/>
          <w:color w:val="auto"/>
          <w:sz w:val="30"/>
          <w:szCs w:val="30"/>
        </w:rPr>
        <w:t>bar；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（7） 进料pH：4.5-6.5；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（8） 进料浓度：50±5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 </w:t>
      </w:r>
      <w:r>
        <w:rPr>
          <w:rFonts w:hint="eastAsia" w:ascii="宋体" w:hAnsi="宋体" w:eastAsia="宋体"/>
          <w:b w:val="0"/>
          <w:color w:val="auto"/>
          <w:sz w:val="30"/>
          <w:szCs w:val="30"/>
        </w:rPr>
        <w:t>ºBx；</w:t>
      </w:r>
    </w:p>
    <w:p>
      <w:pPr>
        <w:pStyle w:val="2"/>
        <w:numPr>
          <w:ilvl w:val="0"/>
          <w:numId w:val="1"/>
        </w:numPr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 xml:space="preserve"> 吸附树脂类型：不限； 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3、 原料质量：进料质量百分比浓度 50±5 ºBx， 葡萄糖含量＜24％，木糖含量＞48% ，阿拉伯糖含量＞15%；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ascii="宋体" w:hAnsi="宋体" w:eastAsia="宋体"/>
          <w:b w:val="0"/>
          <w:color w:val="auto"/>
          <w:sz w:val="30"/>
          <w:szCs w:val="30"/>
        </w:rPr>
        <w:t>4</w:t>
      </w:r>
      <w:r>
        <w:rPr>
          <w:rFonts w:hint="eastAsia" w:ascii="宋体" w:hAnsi="宋体" w:eastAsia="宋体"/>
          <w:b w:val="0"/>
          <w:color w:val="auto"/>
          <w:sz w:val="30"/>
          <w:szCs w:val="30"/>
        </w:rPr>
        <w:t>、出料要求：以分离木糖与阿拉伯糖浆为例 出料达到以下标准：</w:t>
      </w:r>
    </w:p>
    <w:p>
      <w:pPr>
        <w:pStyle w:val="2"/>
        <w:spacing w:line="500" w:lineRule="exact"/>
        <w:ind w:firstLine="568" w:firstLineChars="200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木糖+葡萄糖质量百分比浓度＞20%；</w:t>
      </w:r>
    </w:p>
    <w:p>
      <w:pPr>
        <w:pStyle w:val="2"/>
        <w:spacing w:line="500" w:lineRule="exact"/>
        <w:ind w:firstLine="568" w:firstLineChars="200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阿拉伯糖质量百分比浓度＞12%；</w:t>
      </w:r>
    </w:p>
    <w:p>
      <w:pPr>
        <w:pStyle w:val="2"/>
        <w:spacing w:line="500" w:lineRule="exact"/>
        <w:ind w:firstLine="568" w:firstLineChars="200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木糖+葡萄糖纯度＞95%；</w:t>
      </w:r>
    </w:p>
    <w:p>
      <w:pPr>
        <w:pStyle w:val="2"/>
        <w:spacing w:line="500" w:lineRule="exact"/>
        <w:ind w:firstLine="568" w:firstLineChars="200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hint="eastAsia" w:ascii="宋体" w:hAnsi="宋体" w:eastAsia="宋体"/>
          <w:b w:val="0"/>
          <w:color w:val="auto"/>
          <w:sz w:val="30"/>
          <w:szCs w:val="30"/>
        </w:rPr>
        <w:t>阿拉伯糖纯度＞</w:t>
      </w:r>
      <w:r>
        <w:rPr>
          <w:rFonts w:ascii="宋体" w:hAnsi="宋体" w:eastAsia="宋体"/>
          <w:b w:val="0"/>
          <w:color w:val="auto"/>
          <w:sz w:val="30"/>
          <w:szCs w:val="30"/>
        </w:rPr>
        <w:t>80</w:t>
      </w:r>
      <w:r>
        <w:rPr>
          <w:rFonts w:hint="eastAsia" w:ascii="宋体" w:hAnsi="宋体" w:eastAsia="宋体"/>
          <w:b w:val="0"/>
          <w:color w:val="auto"/>
          <w:sz w:val="30"/>
          <w:szCs w:val="30"/>
        </w:rPr>
        <w:t>%；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ascii="宋体" w:hAnsi="宋体" w:eastAsia="宋体"/>
          <w:b w:val="0"/>
          <w:color w:val="auto"/>
          <w:sz w:val="30"/>
          <w:szCs w:val="30"/>
        </w:rPr>
        <w:t>5</w:t>
      </w:r>
      <w:r>
        <w:rPr>
          <w:rFonts w:hint="eastAsia" w:ascii="宋体" w:hAnsi="宋体" w:eastAsia="宋体"/>
          <w:b w:val="0"/>
          <w:color w:val="auto"/>
          <w:sz w:val="30"/>
          <w:szCs w:val="30"/>
        </w:rPr>
        <w:t>、冲水比尽量小；</w:t>
      </w:r>
    </w:p>
    <w:p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ascii="宋体" w:hAnsi="宋体" w:eastAsia="宋体"/>
          <w:color w:val="auto"/>
          <w:sz w:val="30"/>
          <w:szCs w:val="30"/>
        </w:rPr>
        <w:t>6</w:t>
      </w:r>
      <w:r>
        <w:rPr>
          <w:rFonts w:hint="eastAsia" w:ascii="宋体" w:hAnsi="宋体" w:eastAsia="宋体"/>
          <w:color w:val="auto"/>
          <w:sz w:val="30"/>
          <w:szCs w:val="30"/>
        </w:rPr>
        <w:t>、设备运行平稳；</w:t>
      </w:r>
    </w:p>
    <w:p>
      <w:pPr>
        <w:pStyle w:val="2"/>
        <w:spacing w:line="500" w:lineRule="exact"/>
        <w:rPr>
          <w:rFonts w:ascii="宋体" w:hAnsi="宋体" w:eastAsia="宋体"/>
          <w:b w:val="0"/>
          <w:color w:val="auto"/>
          <w:sz w:val="30"/>
          <w:szCs w:val="30"/>
        </w:rPr>
      </w:pPr>
      <w:r>
        <w:rPr>
          <w:rFonts w:ascii="宋体" w:hAnsi="宋体" w:eastAsia="宋体"/>
          <w:b w:val="0"/>
          <w:color w:val="auto"/>
          <w:sz w:val="30"/>
          <w:szCs w:val="30"/>
        </w:rPr>
        <w:t>7</w:t>
      </w:r>
      <w:r>
        <w:rPr>
          <w:rFonts w:hint="eastAsia" w:ascii="宋体" w:hAnsi="宋体" w:eastAsia="宋体"/>
          <w:b w:val="0"/>
          <w:color w:val="auto"/>
          <w:sz w:val="30"/>
          <w:szCs w:val="30"/>
        </w:rPr>
        <w:t>、控制形式：进出物料量可通过程序自动控制调节；</w:t>
      </w:r>
    </w:p>
    <w:p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8、与物料接触的部件材质要求不低于3</w:t>
      </w:r>
      <w:r>
        <w:rPr>
          <w:rFonts w:ascii="宋体" w:hAnsi="宋体" w:eastAsia="宋体"/>
          <w:color w:val="auto"/>
          <w:sz w:val="30"/>
          <w:szCs w:val="30"/>
        </w:rPr>
        <w:t>04</w:t>
      </w:r>
      <w:r>
        <w:rPr>
          <w:rFonts w:hint="eastAsia" w:ascii="宋体" w:hAnsi="宋体" w:eastAsia="宋体"/>
          <w:color w:val="auto"/>
          <w:sz w:val="30"/>
          <w:szCs w:val="30"/>
        </w:rPr>
        <w:t>不锈钢；</w:t>
      </w:r>
    </w:p>
    <w:p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ascii="宋体" w:hAnsi="宋体" w:eastAsia="宋体"/>
          <w:color w:val="auto"/>
          <w:sz w:val="30"/>
          <w:szCs w:val="30"/>
        </w:rPr>
        <w:t>9</w:t>
      </w:r>
      <w:r>
        <w:rPr>
          <w:rFonts w:hint="eastAsia" w:ascii="宋体" w:hAnsi="宋体" w:eastAsia="宋体"/>
          <w:color w:val="auto"/>
          <w:sz w:val="30"/>
          <w:szCs w:val="30"/>
        </w:rPr>
        <w:t>、物料和纯水的加热系统设计为电控制加热（因锅炉不能2</w:t>
      </w:r>
      <w:r>
        <w:rPr>
          <w:rFonts w:ascii="宋体" w:hAnsi="宋体" w:eastAsia="宋体"/>
          <w:color w:val="auto"/>
          <w:sz w:val="30"/>
          <w:szCs w:val="30"/>
        </w:rPr>
        <w:t>4</w:t>
      </w:r>
      <w:r>
        <w:rPr>
          <w:rFonts w:hint="eastAsia" w:ascii="宋体" w:hAnsi="宋体" w:eastAsia="宋体"/>
          <w:color w:val="auto"/>
          <w:sz w:val="30"/>
          <w:szCs w:val="30"/>
        </w:rPr>
        <w:t>小时供汽）；</w:t>
      </w:r>
    </w:p>
    <w:p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</w:t>
      </w:r>
      <w:r>
        <w:rPr>
          <w:rFonts w:ascii="宋体" w:hAnsi="宋体" w:eastAsia="宋体"/>
          <w:color w:val="auto"/>
          <w:sz w:val="30"/>
          <w:szCs w:val="30"/>
        </w:rPr>
        <w:t>0</w:t>
      </w:r>
      <w:r>
        <w:rPr>
          <w:rFonts w:hint="eastAsia" w:ascii="宋体" w:hAnsi="宋体" w:eastAsia="宋体"/>
          <w:color w:val="auto"/>
          <w:sz w:val="30"/>
          <w:szCs w:val="30"/>
        </w:rPr>
        <w:t>、三相出料的储罐招标人自备，投标人不需要配置，只需预留三相出料接口即可。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64660"/>
    <w:multiLevelType w:val="multilevel"/>
    <w:tmpl w:val="60C64660"/>
    <w:lvl w:ilvl="0" w:tentative="0">
      <w:start w:val="9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95C70"/>
    <w:rsid w:val="68395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金山简黑体" w:hAnsi="Courier New" w:eastAsia="金山简黑体" w:cs="Times New Roman"/>
      <w:b/>
      <w:spacing w:val="-8"/>
      <w:sz w:val="44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2022-06-09T01:23:00Z</dcterms:created>
  <dc:creator>WPS_1499853235</dc:creator>
  <cp:lastModifiedBy>WPS_1499853235</cp:lastModifiedBy>
  <dcterms:modified xsi:type="dcterms:W3CDTF">2022-06-09T01:23:49Z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319AB48C9D0A4F5ABD1D7B5E4CEE6F53</vt:lpwstr>
  </property>
</Properties>
</file>