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F74" w:rsidRDefault="00492F74">
      <w:pPr>
        <w:adjustRightInd w:val="0"/>
        <w:snapToGrid w:val="0"/>
        <w:spacing w:line="900" w:lineRule="exact"/>
        <w:ind w:rightChars="-104" w:right="-333"/>
        <w:rPr>
          <w:rFonts w:eastAsia="方正小标宋简体"/>
          <w:sz w:val="72"/>
          <w:szCs w:val="72"/>
        </w:rPr>
      </w:pPr>
    </w:p>
    <w:p w:rsidR="00492F74" w:rsidRDefault="00492F74">
      <w:pPr>
        <w:adjustRightInd w:val="0"/>
        <w:snapToGrid w:val="0"/>
        <w:spacing w:line="900" w:lineRule="exact"/>
        <w:ind w:rightChars="-104" w:right="-333"/>
        <w:jc w:val="center"/>
        <w:rPr>
          <w:rFonts w:ascii="宋体" w:eastAsia="宋体" w:hAnsi="宋体"/>
          <w:b/>
          <w:bCs/>
          <w:sz w:val="72"/>
          <w:szCs w:val="72"/>
        </w:rPr>
      </w:pPr>
    </w:p>
    <w:p w:rsidR="00492F74" w:rsidRDefault="00492F74">
      <w:pPr>
        <w:adjustRightInd w:val="0"/>
        <w:snapToGrid w:val="0"/>
        <w:spacing w:line="900" w:lineRule="exact"/>
        <w:ind w:rightChars="-104" w:right="-333"/>
        <w:jc w:val="center"/>
        <w:rPr>
          <w:rFonts w:ascii="宋体" w:eastAsia="宋体" w:hAnsi="宋体"/>
          <w:b/>
          <w:bCs/>
          <w:sz w:val="72"/>
          <w:szCs w:val="72"/>
        </w:rPr>
      </w:pPr>
    </w:p>
    <w:p w:rsidR="00492F74" w:rsidRDefault="00492F74">
      <w:pPr>
        <w:adjustRightInd w:val="0"/>
        <w:snapToGrid w:val="0"/>
        <w:spacing w:line="900" w:lineRule="exact"/>
        <w:ind w:rightChars="-104" w:right="-333"/>
        <w:jc w:val="center"/>
        <w:rPr>
          <w:rFonts w:ascii="宋体" w:eastAsia="宋体" w:hAnsi="宋体"/>
          <w:b/>
          <w:bCs/>
          <w:sz w:val="72"/>
          <w:szCs w:val="72"/>
        </w:rPr>
      </w:pPr>
    </w:p>
    <w:p w:rsidR="00492F74" w:rsidRPr="000957D7" w:rsidRDefault="00492F74" w:rsidP="001162D9">
      <w:pPr>
        <w:adjustRightInd w:val="0"/>
        <w:snapToGrid w:val="0"/>
        <w:spacing w:line="900" w:lineRule="exact"/>
        <w:ind w:rightChars="-104" w:right="-333"/>
        <w:jc w:val="center"/>
        <w:rPr>
          <w:rFonts w:ascii="宋体" w:eastAsia="宋体" w:hAnsi="宋体"/>
          <w:b/>
          <w:bCs/>
          <w:sz w:val="72"/>
          <w:szCs w:val="72"/>
        </w:rPr>
      </w:pPr>
      <w:r w:rsidRPr="000957D7">
        <w:rPr>
          <w:rFonts w:ascii="宋体" w:eastAsia="宋体" w:hAnsi="宋体" w:cs="宋体" w:hint="eastAsia"/>
          <w:b/>
          <w:bCs/>
          <w:sz w:val="72"/>
          <w:szCs w:val="72"/>
        </w:rPr>
        <w:t>广西塑料研究所有限公司</w:t>
      </w:r>
    </w:p>
    <w:p w:rsidR="00492F74" w:rsidRDefault="00492F74">
      <w:pPr>
        <w:adjustRightInd w:val="0"/>
        <w:snapToGrid w:val="0"/>
        <w:spacing w:line="900" w:lineRule="exact"/>
        <w:ind w:rightChars="-104" w:right="-333"/>
        <w:jc w:val="center"/>
        <w:rPr>
          <w:rFonts w:ascii="宋体" w:eastAsia="宋体" w:hAnsi="宋体"/>
          <w:b/>
          <w:bCs/>
          <w:sz w:val="72"/>
          <w:szCs w:val="72"/>
        </w:rPr>
      </w:pPr>
      <w:r>
        <w:rPr>
          <w:rFonts w:ascii="宋体" w:eastAsia="宋体" w:hAnsi="宋体" w:cs="宋体"/>
          <w:b/>
          <w:bCs/>
          <w:sz w:val="72"/>
          <w:szCs w:val="72"/>
        </w:rPr>
        <w:t>2023</w:t>
      </w:r>
      <w:r>
        <w:rPr>
          <w:rFonts w:ascii="宋体" w:eastAsia="宋体" w:hAnsi="宋体" w:cs="宋体" w:hint="eastAsia"/>
          <w:b/>
          <w:bCs/>
          <w:sz w:val="72"/>
          <w:szCs w:val="72"/>
        </w:rPr>
        <w:t>年部门预算</w:t>
      </w:r>
    </w:p>
    <w:p w:rsidR="00492F74" w:rsidRDefault="00492F74">
      <w:pPr>
        <w:adjustRightInd w:val="0"/>
        <w:snapToGrid w:val="0"/>
        <w:spacing w:line="600" w:lineRule="exact"/>
        <w:ind w:rightChars="-104" w:right="-333"/>
        <w:jc w:val="center"/>
        <w:rPr>
          <w:rFonts w:eastAsia="仿宋"/>
          <w:b/>
          <w:bCs/>
          <w:sz w:val="52"/>
          <w:szCs w:val="52"/>
        </w:rPr>
      </w:pPr>
    </w:p>
    <w:p w:rsidR="00492F74" w:rsidRDefault="00492F74">
      <w:pPr>
        <w:widowControl/>
        <w:spacing w:before="502" w:after="502"/>
        <w:jc w:val="center"/>
        <w:rPr>
          <w:sz w:val="30"/>
          <w:szCs w:val="30"/>
        </w:rPr>
      </w:pPr>
    </w:p>
    <w:p w:rsidR="00492F74" w:rsidRDefault="00492F74">
      <w:pPr>
        <w:widowControl/>
        <w:spacing w:before="502" w:after="502"/>
        <w:jc w:val="center"/>
        <w:rPr>
          <w:sz w:val="30"/>
          <w:szCs w:val="30"/>
        </w:rPr>
      </w:pPr>
    </w:p>
    <w:p w:rsidR="00492F74" w:rsidRDefault="00492F74">
      <w:pPr>
        <w:widowControl/>
        <w:spacing w:before="502" w:after="502"/>
        <w:jc w:val="center"/>
        <w:rPr>
          <w:sz w:val="30"/>
          <w:szCs w:val="30"/>
        </w:rPr>
      </w:pPr>
    </w:p>
    <w:p w:rsidR="00492F74" w:rsidRDefault="00492F74">
      <w:pPr>
        <w:widowControl/>
        <w:spacing w:before="502" w:after="502"/>
        <w:rPr>
          <w:sz w:val="30"/>
          <w:szCs w:val="30"/>
        </w:rPr>
      </w:pPr>
    </w:p>
    <w:p w:rsidR="00492F74" w:rsidRDefault="00492F74">
      <w:pPr>
        <w:widowControl/>
        <w:spacing w:before="502" w:after="502"/>
        <w:rPr>
          <w:sz w:val="30"/>
          <w:szCs w:val="30"/>
        </w:rPr>
      </w:pPr>
    </w:p>
    <w:p w:rsidR="00492F74" w:rsidRDefault="00492F74">
      <w:pPr>
        <w:adjustRightInd w:val="0"/>
        <w:snapToGrid w:val="0"/>
        <w:spacing w:line="600" w:lineRule="exact"/>
        <w:ind w:rightChars="-104" w:right="-333"/>
        <w:jc w:val="center"/>
        <w:rPr>
          <w:rFonts w:eastAsia="黑体"/>
          <w:sz w:val="44"/>
          <w:szCs w:val="44"/>
        </w:rPr>
      </w:pPr>
      <w:r>
        <w:rPr>
          <w:rFonts w:eastAsia="黑体" w:cs="黑体" w:hint="eastAsia"/>
          <w:sz w:val="44"/>
          <w:szCs w:val="44"/>
        </w:rPr>
        <w:t>二〇二三年二月</w:t>
      </w:r>
    </w:p>
    <w:p w:rsidR="00492F74" w:rsidRDefault="00492F74">
      <w:pPr>
        <w:adjustRightInd w:val="0"/>
        <w:snapToGrid w:val="0"/>
        <w:spacing w:line="600" w:lineRule="exact"/>
        <w:ind w:rightChars="-104" w:right="-333"/>
        <w:jc w:val="center"/>
        <w:rPr>
          <w:rFonts w:eastAsia="黑体"/>
          <w:sz w:val="44"/>
          <w:szCs w:val="44"/>
        </w:rPr>
      </w:pPr>
    </w:p>
    <w:p w:rsidR="00492F74" w:rsidRDefault="00492F74">
      <w:pPr>
        <w:adjustRightInd w:val="0"/>
        <w:snapToGrid w:val="0"/>
        <w:spacing w:line="600" w:lineRule="exact"/>
        <w:ind w:rightChars="-104" w:right="-333"/>
        <w:jc w:val="center"/>
        <w:rPr>
          <w:rFonts w:ascii="方正小标宋简体" w:eastAsia="方正小标宋简体"/>
          <w:sz w:val="44"/>
          <w:szCs w:val="44"/>
        </w:rPr>
        <w:sectPr w:rsidR="00492F74">
          <w:pgSz w:w="11906" w:h="16838"/>
          <w:pgMar w:top="1440" w:right="1800" w:bottom="1440" w:left="1800" w:header="851" w:footer="992" w:gutter="0"/>
          <w:cols w:space="425"/>
          <w:docGrid w:type="lines" w:linePitch="312"/>
        </w:sectPr>
      </w:pPr>
    </w:p>
    <w:p w:rsidR="00492F74" w:rsidRDefault="00492F74">
      <w:pPr>
        <w:adjustRightInd w:val="0"/>
        <w:snapToGrid w:val="0"/>
        <w:spacing w:line="600" w:lineRule="exact"/>
        <w:ind w:rightChars="-104" w:right="-333"/>
        <w:jc w:val="center"/>
        <w:rPr>
          <w:rFonts w:ascii="黑体" w:eastAsia="黑体" w:hAnsi="宋体"/>
        </w:rPr>
      </w:pPr>
    </w:p>
    <w:p w:rsidR="00492F74" w:rsidRDefault="00492F74">
      <w:pPr>
        <w:adjustRightInd w:val="0"/>
        <w:snapToGrid w:val="0"/>
        <w:spacing w:line="600" w:lineRule="exact"/>
        <w:ind w:rightChars="-104" w:right="-333"/>
        <w:jc w:val="center"/>
        <w:rPr>
          <w:rFonts w:ascii="黑体" w:eastAsia="黑体" w:hAnsi="宋体"/>
        </w:rPr>
      </w:pPr>
      <w:r>
        <w:rPr>
          <w:rFonts w:ascii="黑体" w:eastAsia="黑体" w:hAnsi="宋体" w:cs="黑体" w:hint="eastAsia"/>
        </w:rPr>
        <w:t>目</w:t>
      </w:r>
      <w:r>
        <w:rPr>
          <w:rFonts w:ascii="黑体" w:eastAsia="黑体" w:hAnsi="宋体" w:cs="黑体"/>
        </w:rPr>
        <w:t xml:space="preserve">  </w:t>
      </w:r>
      <w:r>
        <w:rPr>
          <w:rFonts w:ascii="黑体" w:eastAsia="黑体" w:hAnsi="宋体" w:cs="黑体" w:hint="eastAsia"/>
        </w:rPr>
        <w:t>录</w:t>
      </w: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leftChars="200" w:left="640" w:rightChars="-104" w:right="-333"/>
        <w:rPr>
          <w:rFonts w:ascii="黑体" w:eastAsia="黑体" w:hAnsi="宋体"/>
        </w:rPr>
      </w:pPr>
      <w:r>
        <w:rPr>
          <w:rFonts w:ascii="黑体" w:eastAsia="黑体" w:cs="黑体" w:hint="eastAsia"/>
        </w:rPr>
        <w:t>第二部分：</w:t>
      </w:r>
      <w:r>
        <w:rPr>
          <w:rFonts w:ascii="黑体" w:eastAsia="黑体" w:hAnsi="宋体" w:cs="黑体" w:hint="eastAsia"/>
        </w:rPr>
        <w:t>广西塑料研究所有限公司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r>
        <w:rPr>
          <w:rFonts w:ascii="黑体" w:eastAsia="黑体" w:cs="黑体" w:hint="eastAsia"/>
        </w:rPr>
        <w:t>第三部分：名词解释</w:t>
      </w: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leftChars="200" w:left="640" w:rightChars="-104" w:right="-333"/>
        <w:rPr>
          <w:rFonts w:ascii="黑体" w:eastAsia="黑体" w:hAnsi="宋体"/>
        </w:rPr>
      </w:pPr>
      <w:r>
        <w:rPr>
          <w:rFonts w:ascii="黑体" w:eastAsia="黑体" w:hAnsi="宋体" w:cs="黑体" w:hint="eastAsia"/>
        </w:rPr>
        <w:t>第四部分：广西塑料研究所有限公司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单位预算公开报表</w:t>
      </w: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adjustRightInd w:val="0"/>
        <w:snapToGrid w:val="0"/>
        <w:spacing w:line="600" w:lineRule="exact"/>
        <w:ind w:rightChars="-104" w:right="-333" w:firstLineChars="200" w:firstLine="640"/>
        <w:rPr>
          <w:rFonts w:ascii="黑体" w:eastAsia="黑体" w:hAnsi="宋体"/>
        </w:rPr>
      </w:pPr>
    </w:p>
    <w:p w:rsidR="00492F74" w:rsidRDefault="00492F74">
      <w:pPr>
        <w:rPr>
          <w:rFonts w:ascii="黑体" w:eastAsia="黑体" w:hAnsi="宋体"/>
        </w:rPr>
      </w:pPr>
      <w:r>
        <w:rPr>
          <w:rFonts w:ascii="黑体" w:eastAsia="黑体" w:hAnsi="宋体"/>
        </w:rPr>
        <w:br w:type="page"/>
      </w:r>
    </w:p>
    <w:p w:rsidR="00492F74" w:rsidRDefault="00492F74">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492F74" w:rsidRDefault="00492F74">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一、单位主要职能</w:t>
      </w:r>
    </w:p>
    <w:p w:rsidR="00492F74" w:rsidRDefault="00492F74">
      <w:pPr>
        <w:ind w:firstLineChars="200" w:firstLine="640"/>
      </w:pPr>
      <w:r>
        <w:rPr>
          <w:rFonts w:ascii="仿宋_GB2312" w:hAnsi="Calibri" w:cs="仿宋_GB2312" w:hint="eastAsia"/>
        </w:rPr>
        <w:t>广西塑料所成立于</w:t>
      </w:r>
      <w:r>
        <w:rPr>
          <w:rFonts w:ascii="仿宋_GB2312" w:hAnsi="Calibri" w:cs="仿宋_GB2312"/>
        </w:rPr>
        <w:t>1992</w:t>
      </w:r>
      <w:r>
        <w:rPr>
          <w:rFonts w:ascii="仿宋_GB2312" w:hAnsi="Calibri" w:cs="仿宋_GB2312" w:hint="eastAsia"/>
        </w:rPr>
        <w:t>年</w:t>
      </w:r>
      <w:r>
        <w:rPr>
          <w:rFonts w:ascii="仿宋_GB2312" w:hAnsi="Calibri" w:cs="仿宋_GB2312"/>
        </w:rPr>
        <w:t>9</w:t>
      </w:r>
      <w:r>
        <w:rPr>
          <w:rFonts w:ascii="仿宋_GB2312" w:hAnsi="Calibri" w:cs="仿宋_GB2312" w:hint="eastAsia"/>
        </w:rPr>
        <w:t>月。</w:t>
      </w:r>
      <w:r>
        <w:rPr>
          <w:rFonts w:ascii="仿宋_GB2312" w:hAnsi="Calibri" w:cs="仿宋_GB2312"/>
        </w:rPr>
        <w:t>2018</w:t>
      </w:r>
      <w:r>
        <w:rPr>
          <w:rFonts w:ascii="仿宋_GB2312" w:hAnsi="Calibri" w:cs="仿宋_GB2312" w:hint="eastAsia"/>
        </w:rPr>
        <w:t>年</w:t>
      </w:r>
      <w:r>
        <w:rPr>
          <w:rFonts w:ascii="仿宋_GB2312" w:hAnsi="Calibri" w:cs="仿宋_GB2312"/>
        </w:rPr>
        <w:t>7</w:t>
      </w:r>
      <w:r>
        <w:rPr>
          <w:rFonts w:ascii="仿宋_GB2312" w:hAnsi="Calibri" w:cs="仿宋_GB2312" w:hint="eastAsia"/>
        </w:rPr>
        <w:t>月，根据《广西宏桂资本运营集团有限公司关于广西塑料研究所、广西壮族自治区电子研究所成建制划转广西轻工业科学技术研究院管理以及组建广西轻工业科学技术研究院有限公司的通知》（宏桂发〔</w:t>
      </w:r>
      <w:r>
        <w:rPr>
          <w:rFonts w:ascii="仿宋_GB2312" w:hAnsi="Calibri" w:cs="仿宋_GB2312"/>
        </w:rPr>
        <w:t>2018</w:t>
      </w:r>
      <w:r>
        <w:rPr>
          <w:rFonts w:ascii="仿宋_GB2312" w:hAnsi="Calibri" w:cs="仿宋_GB2312" w:hint="eastAsia"/>
        </w:rPr>
        <w:t>〕</w:t>
      </w:r>
      <w:r>
        <w:rPr>
          <w:rFonts w:ascii="仿宋_GB2312" w:hAnsi="Calibri" w:cs="仿宋_GB2312"/>
        </w:rPr>
        <w:t>94</w:t>
      </w:r>
      <w:r>
        <w:rPr>
          <w:rFonts w:ascii="仿宋_GB2312" w:hAnsi="Calibri" w:cs="仿宋_GB2312" w:hint="eastAsia"/>
        </w:rPr>
        <w:t>号）文件精神，塑料所成建制划转至轻工院公司管理，现为轻工院公司直属全资国有企业。塑料所原主要从事塑料及其制品的生产、销售、检测等业务，但受制于资金、人才、市场等因素，主营业务体量显著萎缩，目前仅靠租赁收入存续。</w:t>
      </w:r>
    </w:p>
    <w:p w:rsidR="00492F74" w:rsidRDefault="00492F74">
      <w:pPr>
        <w:spacing w:line="600" w:lineRule="exact"/>
        <w:ind w:firstLineChars="200" w:firstLine="640"/>
        <w:rPr>
          <w:rFonts w:ascii="黑体" w:eastAsia="黑体" w:hAnsi="宋体"/>
        </w:rPr>
      </w:pPr>
      <w:r>
        <w:rPr>
          <w:rFonts w:ascii="黑体" w:eastAsia="黑体" w:hAnsi="宋体" w:cs="黑体" w:hint="eastAsia"/>
        </w:rPr>
        <w:t>二、机构设置情况</w:t>
      </w:r>
    </w:p>
    <w:p w:rsidR="00492F74" w:rsidRDefault="00492F74">
      <w:pPr>
        <w:ind w:firstLineChars="150" w:firstLine="480"/>
      </w:pPr>
      <w:r>
        <w:rPr>
          <w:rFonts w:ascii="仿宋_GB2312" w:hAnsi="Calibri" w:cs="仿宋_GB2312" w:hint="eastAsia"/>
        </w:rPr>
        <w:t>广西塑料所有限公司现有执行董事、总经理（兼）</w:t>
      </w:r>
      <w:r>
        <w:rPr>
          <w:rFonts w:ascii="仿宋_GB2312" w:hAnsi="Calibri" w:cs="仿宋_GB2312"/>
        </w:rPr>
        <w:t>1</w:t>
      </w:r>
      <w:r>
        <w:rPr>
          <w:rFonts w:ascii="仿宋_GB2312" w:hAnsi="Calibri" w:cs="仿宋_GB2312" w:hint="eastAsia"/>
        </w:rPr>
        <w:t>人，全日制职工</w:t>
      </w:r>
      <w:r>
        <w:rPr>
          <w:rFonts w:ascii="仿宋_GB2312" w:hAnsi="Calibri" w:cs="仿宋_GB2312"/>
        </w:rPr>
        <w:t>4</w:t>
      </w:r>
      <w:r>
        <w:rPr>
          <w:rFonts w:ascii="仿宋_GB2312" w:hAnsi="Calibri" w:cs="仿宋_GB2312" w:hint="eastAsia"/>
        </w:rPr>
        <w:t>人，下设综合管理部、人力资源部及财务部。</w:t>
      </w:r>
      <w:r>
        <w:rPr>
          <w:rFonts w:ascii="仿宋" w:eastAsia="仿宋" w:hAnsi="仿宋" w:cs="仿宋" w:hint="eastAsia"/>
        </w:rPr>
        <w:t>各职能部门与各独立机构之间职责明确，分工协作，相互配合，共同构建。</w:t>
      </w:r>
    </w:p>
    <w:p w:rsidR="00492F74" w:rsidRDefault="00492F74">
      <w:pPr>
        <w:tabs>
          <w:tab w:val="center" w:pos="4475"/>
        </w:tabs>
        <w:spacing w:line="600" w:lineRule="exact"/>
        <w:ind w:firstLine="645"/>
        <w:rPr>
          <w:rFonts w:ascii="黑体" w:eastAsia="黑体"/>
        </w:rPr>
      </w:pPr>
      <w:r>
        <w:rPr>
          <w:rFonts w:ascii="黑体" w:eastAsia="黑体" w:cs="黑体" w:hint="eastAsia"/>
        </w:rPr>
        <w:t>第二部分：</w:t>
      </w:r>
      <w:r>
        <w:rPr>
          <w:rFonts w:ascii="黑体" w:eastAsia="黑体" w:hAnsi="宋体" w:cs="黑体" w:hint="eastAsia"/>
        </w:rPr>
        <w:t>广西塑料研究所有限公司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492F74" w:rsidRDefault="00492F74">
      <w:pPr>
        <w:tabs>
          <w:tab w:val="center" w:pos="4475"/>
        </w:tabs>
        <w:spacing w:line="600" w:lineRule="exact"/>
        <w:ind w:firstLine="645"/>
        <w:rPr>
          <w:rFonts w:ascii="黑体" w:eastAsia="黑体"/>
        </w:rPr>
      </w:pPr>
      <w:r>
        <w:rPr>
          <w:rFonts w:ascii="黑体" w:eastAsia="黑体" w:cs="黑体" w:hint="eastAsia"/>
        </w:rPr>
        <w:t>一、单位收支总体情况说明</w:t>
      </w:r>
    </w:p>
    <w:p w:rsidR="00492F74" w:rsidRDefault="00492F74">
      <w:pPr>
        <w:tabs>
          <w:tab w:val="center" w:pos="4475"/>
        </w:tabs>
        <w:spacing w:line="600" w:lineRule="exact"/>
        <w:ind w:firstLine="645"/>
        <w:rPr>
          <w:rFonts w:ascii="宋体" w:eastAsia="宋体" w:hAnsi="宋体"/>
          <w:highlight w:val="yellow"/>
        </w:rPr>
      </w:pPr>
      <w:r>
        <w:rPr>
          <w:rFonts w:ascii="宋体" w:eastAsia="宋体" w:hAnsi="宋体" w:cs="宋体"/>
        </w:rPr>
        <w:t>2023</w:t>
      </w:r>
      <w:r>
        <w:rPr>
          <w:rFonts w:ascii="宋体" w:eastAsia="宋体" w:hAnsi="宋体" w:cs="宋体" w:hint="eastAsia"/>
        </w:rPr>
        <w:t>年收支总预算</w:t>
      </w:r>
      <w:r>
        <w:rPr>
          <w:rFonts w:ascii="宋体" w:eastAsia="宋体" w:hAnsi="宋体" w:cs="宋体"/>
        </w:rPr>
        <w:t>42.64</w:t>
      </w:r>
      <w:r>
        <w:rPr>
          <w:rFonts w:ascii="宋体" w:eastAsia="宋体" w:hAnsi="宋体" w:cs="宋体" w:hint="eastAsia"/>
        </w:rPr>
        <w:t>万元，同比减少</w:t>
      </w:r>
      <w:r>
        <w:rPr>
          <w:rFonts w:ascii="宋体" w:eastAsia="宋体" w:hAnsi="宋体" w:cs="宋体"/>
        </w:rPr>
        <w:t>1.11</w:t>
      </w:r>
      <w:r>
        <w:rPr>
          <w:rFonts w:ascii="宋体" w:eastAsia="宋体" w:hAnsi="宋体" w:cs="宋体" w:hint="eastAsia"/>
        </w:rPr>
        <w:t>万元，同比下降</w:t>
      </w:r>
      <w:r>
        <w:rPr>
          <w:rFonts w:ascii="宋体" w:eastAsia="宋体" w:hAnsi="宋体" w:cs="宋体"/>
        </w:rPr>
        <w:t>2.54 %</w:t>
      </w:r>
      <w:r>
        <w:rPr>
          <w:rFonts w:ascii="宋体" w:eastAsia="宋体" w:hAnsi="宋体" w:cs="宋体" w:hint="eastAsia"/>
        </w:rPr>
        <w:t>。减少原因退休职工死亡自然减员。</w:t>
      </w:r>
    </w:p>
    <w:p w:rsidR="00492F74" w:rsidRDefault="00492F74">
      <w:pPr>
        <w:tabs>
          <w:tab w:val="center" w:pos="4475"/>
        </w:tabs>
        <w:spacing w:line="600" w:lineRule="exact"/>
        <w:ind w:firstLine="645"/>
        <w:rPr>
          <w:rFonts w:ascii="宋体" w:eastAsia="宋体" w:hAnsi="宋体"/>
          <w:highlight w:val="yellow"/>
        </w:rPr>
      </w:pPr>
      <w:r>
        <w:rPr>
          <w:rFonts w:ascii="宋体" w:eastAsia="宋体" w:hAnsi="宋体" w:cs="宋体" w:hint="eastAsia"/>
        </w:rPr>
        <w:t>收入包括一般公共预算拨款收入；支出包括社会保障和就业支出、卫生健康支出。</w:t>
      </w:r>
    </w:p>
    <w:p w:rsidR="00492F74" w:rsidRDefault="00492F74">
      <w:pPr>
        <w:tabs>
          <w:tab w:val="center" w:pos="4475"/>
        </w:tabs>
        <w:spacing w:line="600" w:lineRule="exact"/>
        <w:ind w:firstLine="645"/>
        <w:rPr>
          <w:rFonts w:ascii="黑体" w:eastAsia="黑体"/>
        </w:rPr>
      </w:pPr>
      <w:r>
        <w:rPr>
          <w:rFonts w:ascii="黑体" w:eastAsia="黑体" w:cs="黑体" w:hint="eastAsia"/>
        </w:rPr>
        <w:t>二、单位收入总体情况说明</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年收入总预算</w:t>
      </w:r>
      <w:r>
        <w:rPr>
          <w:rFonts w:ascii="宋体" w:eastAsia="宋体" w:hAnsi="宋体" w:cs="宋体"/>
        </w:rPr>
        <w:t>42.64</w:t>
      </w:r>
      <w:r>
        <w:rPr>
          <w:rFonts w:ascii="宋体" w:eastAsia="宋体" w:hAnsi="宋体" w:cs="宋体" w:hint="eastAsia"/>
        </w:rPr>
        <w:t>万元，同比减少</w:t>
      </w:r>
      <w:r>
        <w:rPr>
          <w:rFonts w:ascii="宋体" w:eastAsia="宋体" w:hAnsi="宋体" w:cs="宋体"/>
        </w:rPr>
        <w:t>1.11</w:t>
      </w:r>
      <w:r>
        <w:rPr>
          <w:rFonts w:ascii="宋体" w:eastAsia="宋体" w:hAnsi="宋体" w:cs="宋体" w:hint="eastAsia"/>
        </w:rPr>
        <w:t>万元，同比下降</w:t>
      </w:r>
      <w:r>
        <w:rPr>
          <w:rFonts w:ascii="宋体" w:eastAsia="宋体" w:hAnsi="宋体" w:cs="宋体"/>
        </w:rPr>
        <w:t>2.54%</w:t>
      </w:r>
      <w:r>
        <w:rPr>
          <w:rFonts w:ascii="宋体" w:eastAsia="宋体" w:hAnsi="宋体" w:cs="宋体" w:hint="eastAsia"/>
        </w:rPr>
        <w:t>。其中：</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hint="eastAsia"/>
        </w:rPr>
        <w:t>（一）一般公共预算拨款</w:t>
      </w:r>
      <w:r>
        <w:rPr>
          <w:rFonts w:ascii="宋体" w:eastAsia="宋体" w:hAnsi="宋体" w:cs="宋体"/>
        </w:rPr>
        <w:t>42.64</w:t>
      </w:r>
      <w:r>
        <w:rPr>
          <w:rFonts w:ascii="宋体" w:eastAsia="宋体" w:hAnsi="宋体" w:cs="宋体" w:hint="eastAsia"/>
        </w:rPr>
        <w:t>万元，占收入总预算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。减少原因退休职工死亡自然减员。</w:t>
      </w:r>
    </w:p>
    <w:p w:rsidR="00492F74" w:rsidRDefault="00492F74">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（二）本单位无资金收入</w:t>
      </w:r>
    </w:p>
    <w:p w:rsidR="00492F74" w:rsidRDefault="00492F74">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（三）本单位无上年结转结余收入</w:t>
      </w:r>
    </w:p>
    <w:p w:rsidR="00492F74" w:rsidRDefault="00492F74">
      <w:pPr>
        <w:tabs>
          <w:tab w:val="center" w:pos="4475"/>
        </w:tabs>
        <w:spacing w:line="600" w:lineRule="exact"/>
        <w:ind w:firstLine="645"/>
        <w:rPr>
          <w:rFonts w:ascii="黑体" w:eastAsia="黑体"/>
        </w:rPr>
      </w:pPr>
      <w:r>
        <w:rPr>
          <w:rFonts w:ascii="黑体" w:eastAsia="黑体" w:cs="黑体" w:hint="eastAsia"/>
        </w:rPr>
        <w:t>三、单位支出总体情况说明</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年支出总预算</w:t>
      </w:r>
      <w:r>
        <w:rPr>
          <w:rFonts w:ascii="宋体" w:eastAsia="宋体" w:hAnsi="宋体" w:cs="宋体"/>
        </w:rPr>
        <w:t>42.64</w:t>
      </w:r>
      <w:r>
        <w:rPr>
          <w:rFonts w:ascii="宋体" w:eastAsia="宋体" w:hAnsi="宋体" w:cs="宋体" w:hint="eastAsia"/>
        </w:rPr>
        <w:t>万元，同比减少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2.54 %</w:t>
      </w:r>
      <w:r>
        <w:rPr>
          <w:rFonts w:ascii="宋体" w:eastAsia="宋体" w:hAnsi="宋体" w:cs="宋体" w:hint="eastAsia"/>
        </w:rPr>
        <w:t>。基本支出预算</w:t>
      </w:r>
      <w:r>
        <w:rPr>
          <w:rFonts w:ascii="宋体" w:eastAsia="宋体" w:hAnsi="宋体" w:cs="宋体"/>
        </w:rPr>
        <w:t>42.64</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2.54 %</w:t>
      </w:r>
      <w:r>
        <w:rPr>
          <w:rFonts w:ascii="宋体" w:eastAsia="宋体" w:hAnsi="宋体" w:cs="宋体" w:hint="eastAsia"/>
        </w:rPr>
        <w:t>；项目支出预算</w:t>
      </w:r>
      <w:r>
        <w:rPr>
          <w:rFonts w:ascii="宋体" w:eastAsia="宋体" w:hAnsi="宋体" w:cs="宋体"/>
        </w:rPr>
        <w:t>0</w:t>
      </w:r>
      <w:r>
        <w:rPr>
          <w:rFonts w:ascii="宋体" w:eastAsia="宋体" w:hAnsi="宋体" w:cs="宋体" w:hint="eastAsia"/>
        </w:rPr>
        <w:t>万元，占支出总预算</w:t>
      </w:r>
      <w:r>
        <w:rPr>
          <w:rFonts w:ascii="宋体" w:eastAsia="宋体" w:hAnsi="宋体" w:cs="宋体"/>
        </w:rPr>
        <w:t>0 %</w:t>
      </w:r>
      <w:r>
        <w:rPr>
          <w:rFonts w:ascii="宋体" w:eastAsia="宋体" w:hAnsi="宋体" w:cs="宋体" w:hint="eastAsia"/>
        </w:rPr>
        <w:t>。</w:t>
      </w:r>
    </w:p>
    <w:p w:rsidR="00492F74" w:rsidRDefault="00492F74">
      <w:pPr>
        <w:spacing w:line="560" w:lineRule="exact"/>
        <w:ind w:firstLineChars="200" w:firstLine="643"/>
        <w:jc w:val="left"/>
        <w:rPr>
          <w:rFonts w:ascii="宋体" w:eastAsia="宋体" w:hAnsi="宋体"/>
          <w:b/>
          <w:bCs/>
        </w:rPr>
      </w:pPr>
      <w:r>
        <w:rPr>
          <w:rFonts w:ascii="宋体" w:eastAsia="宋体" w:hAnsi="宋体" w:cs="宋体" w:hint="eastAsia"/>
          <w:b/>
          <w:bCs/>
        </w:rPr>
        <w:t>（一）按支出功能分类科目划分，共</w:t>
      </w:r>
      <w:r>
        <w:rPr>
          <w:rFonts w:ascii="宋体" w:eastAsia="宋体" w:hAnsi="宋体" w:cs="宋体"/>
          <w:b/>
          <w:bCs/>
        </w:rPr>
        <w:t>2</w:t>
      </w:r>
      <w:r>
        <w:rPr>
          <w:rFonts w:ascii="宋体" w:eastAsia="宋体" w:hAnsi="宋体" w:cs="宋体" w:hint="eastAsia"/>
          <w:b/>
          <w:bCs/>
        </w:rPr>
        <w:t>类：</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rPr>
        <w:t>208</w:t>
      </w:r>
      <w:r>
        <w:rPr>
          <w:rFonts w:ascii="宋体" w:eastAsia="宋体" w:hAnsi="宋体" w:cs="宋体" w:hint="eastAsia"/>
        </w:rPr>
        <w:t>类社会保障和就业支出科目支出</w:t>
      </w:r>
      <w:r>
        <w:rPr>
          <w:rFonts w:ascii="宋体" w:eastAsia="宋体" w:hAnsi="宋体" w:cs="宋体"/>
        </w:rPr>
        <w:t>41.88</w:t>
      </w:r>
      <w:r>
        <w:rPr>
          <w:rFonts w:ascii="宋体" w:eastAsia="宋体" w:hAnsi="宋体" w:cs="宋体" w:hint="eastAsia"/>
        </w:rPr>
        <w:t>万元，占支出总预算</w:t>
      </w:r>
      <w:r>
        <w:rPr>
          <w:rFonts w:ascii="宋体" w:eastAsia="宋体" w:hAnsi="宋体" w:cs="宋体"/>
        </w:rPr>
        <w:t>98.22%</w:t>
      </w:r>
      <w:r>
        <w:rPr>
          <w:rFonts w:ascii="宋体" w:eastAsia="宋体" w:hAnsi="宋体" w:cs="宋体" w:hint="eastAsia"/>
        </w:rPr>
        <w:t>，同比减少</w:t>
      </w:r>
      <w:r>
        <w:rPr>
          <w:rFonts w:ascii="宋体" w:eastAsia="宋体" w:hAnsi="宋体" w:cs="宋体"/>
        </w:rPr>
        <w:t>1.87</w:t>
      </w:r>
      <w:r>
        <w:rPr>
          <w:rFonts w:ascii="宋体" w:eastAsia="宋体" w:hAnsi="宋体" w:cs="宋体" w:hint="eastAsia"/>
        </w:rPr>
        <w:t>万元，下降</w:t>
      </w:r>
      <w:r>
        <w:rPr>
          <w:rFonts w:ascii="宋体" w:eastAsia="宋体" w:hAnsi="宋体" w:cs="宋体"/>
        </w:rPr>
        <w:t>4.27 %</w:t>
      </w:r>
      <w:r>
        <w:rPr>
          <w:rFonts w:ascii="宋体" w:eastAsia="宋体" w:hAnsi="宋体" w:cs="宋体" w:hint="eastAsia"/>
        </w:rPr>
        <w:t>。减少原因退休职工死亡自然减员；</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rPr>
        <w:t>210</w:t>
      </w:r>
      <w:r>
        <w:rPr>
          <w:rFonts w:ascii="宋体" w:eastAsia="宋体" w:hAnsi="宋体" w:cs="宋体" w:hint="eastAsia"/>
        </w:rPr>
        <w:t>类事业单位医疗支出科目支出</w:t>
      </w:r>
      <w:r>
        <w:rPr>
          <w:rFonts w:ascii="宋体" w:eastAsia="宋体" w:hAnsi="宋体" w:cs="宋体"/>
        </w:rPr>
        <w:t>0.76</w:t>
      </w:r>
      <w:r>
        <w:rPr>
          <w:rFonts w:ascii="宋体" w:eastAsia="宋体" w:hAnsi="宋体" w:cs="宋体" w:hint="eastAsia"/>
        </w:rPr>
        <w:t>万元，占支出总预算</w:t>
      </w:r>
      <w:r>
        <w:rPr>
          <w:rFonts w:ascii="宋体" w:eastAsia="宋体" w:hAnsi="宋体" w:cs="宋体"/>
        </w:rPr>
        <w:t>1.78%</w:t>
      </w:r>
      <w:r>
        <w:rPr>
          <w:rFonts w:ascii="宋体" w:eastAsia="宋体" w:hAnsi="宋体" w:cs="宋体" w:hint="eastAsia"/>
        </w:rPr>
        <w:t>，同比增加</w:t>
      </w:r>
      <w:r>
        <w:rPr>
          <w:rFonts w:ascii="宋体" w:eastAsia="宋体" w:hAnsi="宋体" w:cs="宋体"/>
        </w:rPr>
        <w:t xml:space="preserve">0.76 </w:t>
      </w:r>
      <w:r>
        <w:rPr>
          <w:rFonts w:ascii="宋体" w:eastAsia="宋体" w:hAnsi="宋体" w:cs="宋体" w:hint="eastAsia"/>
        </w:rPr>
        <w:t>万元，增长</w:t>
      </w:r>
      <w:r>
        <w:rPr>
          <w:rFonts w:ascii="宋体" w:eastAsia="宋体" w:hAnsi="宋体" w:cs="宋体"/>
        </w:rPr>
        <w:t>100%</w:t>
      </w:r>
      <w:r>
        <w:rPr>
          <w:rFonts w:ascii="宋体" w:eastAsia="宋体" w:hAnsi="宋体" w:cs="宋体" w:hint="eastAsia"/>
        </w:rPr>
        <w:t>。增加原因支出功能分类科目划分至</w:t>
      </w:r>
      <w:r>
        <w:rPr>
          <w:rFonts w:ascii="宋体" w:eastAsia="宋体" w:hAnsi="宋体" w:cs="宋体"/>
        </w:rPr>
        <w:t>210</w:t>
      </w:r>
      <w:r>
        <w:rPr>
          <w:rFonts w:ascii="宋体" w:eastAsia="宋体" w:hAnsi="宋体" w:cs="宋体" w:hint="eastAsia"/>
        </w:rPr>
        <w:t>类；</w:t>
      </w:r>
    </w:p>
    <w:p w:rsidR="00492F74" w:rsidRDefault="00492F74">
      <w:pPr>
        <w:spacing w:line="560" w:lineRule="exact"/>
        <w:ind w:firstLineChars="200" w:firstLine="643"/>
        <w:jc w:val="left"/>
        <w:rPr>
          <w:rFonts w:ascii="宋体" w:eastAsia="宋体" w:hAnsi="宋体"/>
          <w:b/>
          <w:bCs/>
        </w:rPr>
      </w:pPr>
      <w:r>
        <w:rPr>
          <w:rFonts w:ascii="宋体" w:eastAsia="宋体" w:hAnsi="宋体" w:cs="宋体" w:hint="eastAsia"/>
          <w:b/>
          <w:bCs/>
        </w:rPr>
        <w:t>（二）按支出结构分类划分，分为基本支出预算和项目支出预算</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rPr>
        <w:t>1.</w:t>
      </w:r>
      <w:r>
        <w:rPr>
          <w:rFonts w:ascii="宋体" w:eastAsia="宋体" w:hAnsi="宋体" w:cs="宋体" w:hint="eastAsia"/>
        </w:rPr>
        <w:t>基本支出预算</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hint="eastAsia"/>
        </w:rPr>
        <w:t>基本支出预算</w:t>
      </w:r>
      <w:r>
        <w:rPr>
          <w:rFonts w:ascii="宋体" w:eastAsia="宋体" w:hAnsi="宋体" w:cs="宋体"/>
        </w:rPr>
        <w:t>42.64</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。减少原因退休职工死亡自然减员。其中：</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hint="eastAsia"/>
        </w:rPr>
        <w:t>人员经费预算</w:t>
      </w:r>
      <w:r>
        <w:rPr>
          <w:rFonts w:ascii="宋体" w:eastAsia="宋体" w:hAnsi="宋体" w:cs="宋体"/>
        </w:rPr>
        <w:t>42.64</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。其中：对个人和家庭的补助预算</w:t>
      </w:r>
      <w:r>
        <w:rPr>
          <w:rFonts w:ascii="宋体" w:eastAsia="宋体" w:hAnsi="宋体" w:cs="宋体"/>
        </w:rPr>
        <w:t>42.64</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；减少原因退休职工死亡自然减员。</w:t>
      </w:r>
    </w:p>
    <w:p w:rsidR="00492F74" w:rsidRDefault="00492F74">
      <w:pPr>
        <w:adjustRightInd w:val="0"/>
        <w:snapToGrid w:val="0"/>
        <w:spacing w:line="560" w:lineRule="exact"/>
        <w:ind w:firstLineChars="200" w:firstLine="640"/>
        <w:rPr>
          <w:rFonts w:ascii="宋体" w:eastAsia="宋体" w:hAnsi="宋体"/>
          <w:kern w:val="44"/>
        </w:rPr>
      </w:pPr>
      <w:r>
        <w:rPr>
          <w:rFonts w:ascii="宋体" w:eastAsia="宋体" w:hAnsi="宋体" w:cs="宋体"/>
          <w:kern w:val="44"/>
        </w:rPr>
        <w:t>2.</w:t>
      </w:r>
      <w:r>
        <w:rPr>
          <w:rFonts w:ascii="宋体" w:eastAsia="宋体" w:hAnsi="宋体" w:cs="宋体" w:hint="eastAsia"/>
          <w:kern w:val="44"/>
        </w:rPr>
        <w:t>项目支出预算</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hint="eastAsia"/>
        </w:rPr>
        <w:t>本单位无项目支出预算。</w:t>
      </w:r>
    </w:p>
    <w:p w:rsidR="00492F74" w:rsidRDefault="00492F74">
      <w:pPr>
        <w:tabs>
          <w:tab w:val="center" w:pos="4475"/>
        </w:tabs>
        <w:spacing w:line="600" w:lineRule="exact"/>
        <w:ind w:firstLine="645"/>
        <w:rPr>
          <w:rFonts w:ascii="黑体" w:eastAsia="黑体"/>
        </w:rPr>
      </w:pPr>
      <w:r>
        <w:rPr>
          <w:rFonts w:ascii="黑体" w:eastAsia="黑体" w:cs="黑体" w:hint="eastAsia"/>
        </w:rPr>
        <w:t>四、财政拨款收支总体情况说明</w:t>
      </w:r>
    </w:p>
    <w:p w:rsidR="00492F74" w:rsidRDefault="00492F74">
      <w:pPr>
        <w:shd w:val="clear" w:color="auto" w:fill="FFFFFF"/>
        <w:spacing w:line="560" w:lineRule="exact"/>
        <w:ind w:firstLineChars="200" w:firstLine="640"/>
        <w:rPr>
          <w:rFonts w:ascii="宋体" w:eastAsia="宋体" w:hAnsi="宋体"/>
        </w:rPr>
      </w:pPr>
      <w:r>
        <w:rPr>
          <w:rFonts w:ascii="宋体" w:eastAsia="宋体" w:hAnsi="宋体" w:cs="宋体"/>
          <w:kern w:val="0"/>
        </w:rPr>
        <w:t>2023</w:t>
      </w:r>
      <w:r>
        <w:rPr>
          <w:rFonts w:ascii="宋体" w:eastAsia="宋体" w:hAnsi="宋体" w:cs="宋体" w:hint="eastAsia"/>
          <w:kern w:val="0"/>
        </w:rPr>
        <w:t>年财政拨款收支总预算</w:t>
      </w:r>
      <w:r>
        <w:rPr>
          <w:rFonts w:ascii="宋体" w:eastAsia="宋体" w:hAnsi="宋体" w:cs="宋体"/>
          <w:kern w:val="0"/>
        </w:rPr>
        <w:t>42.64</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w:t>
      </w:r>
      <w:r>
        <w:rPr>
          <w:rFonts w:ascii="宋体" w:eastAsia="宋体" w:hAnsi="宋体" w:cs="宋体" w:hint="eastAsia"/>
          <w:kern w:val="0"/>
        </w:rPr>
        <w:t>收入包括本级财政拨款收入</w:t>
      </w:r>
      <w:r>
        <w:rPr>
          <w:rFonts w:ascii="宋体" w:eastAsia="宋体" w:hAnsi="宋体" w:cs="宋体"/>
          <w:kern w:val="0"/>
        </w:rPr>
        <w:t>42.64</w:t>
      </w:r>
      <w:r>
        <w:rPr>
          <w:rFonts w:ascii="宋体" w:eastAsia="宋体" w:hAnsi="宋体" w:cs="宋体" w:hint="eastAsia"/>
          <w:kern w:val="0"/>
        </w:rPr>
        <w:t>万元。</w:t>
      </w:r>
      <w:r>
        <w:rPr>
          <w:rFonts w:ascii="宋体" w:eastAsia="宋体" w:hAnsi="宋体" w:cs="宋体" w:hint="eastAsia"/>
        </w:rPr>
        <w:t>支出包括社会保障和就业支出</w:t>
      </w:r>
      <w:r>
        <w:rPr>
          <w:rFonts w:ascii="宋体" w:eastAsia="宋体" w:hAnsi="宋体" w:cs="宋体"/>
        </w:rPr>
        <w:t>41.88</w:t>
      </w:r>
      <w:r>
        <w:rPr>
          <w:rFonts w:ascii="宋体" w:eastAsia="宋体" w:hAnsi="宋体" w:cs="宋体" w:hint="eastAsia"/>
        </w:rPr>
        <w:t>万元，卫生健康支出</w:t>
      </w:r>
      <w:r>
        <w:rPr>
          <w:rFonts w:ascii="宋体" w:eastAsia="宋体" w:hAnsi="宋体" w:cs="宋体"/>
        </w:rPr>
        <w:t xml:space="preserve"> 0.76</w:t>
      </w:r>
      <w:r>
        <w:rPr>
          <w:rFonts w:ascii="宋体" w:eastAsia="宋体" w:hAnsi="宋体" w:cs="宋体" w:hint="eastAsia"/>
        </w:rPr>
        <w:t>万元。减少原因退休职工死亡自然减员。</w:t>
      </w:r>
    </w:p>
    <w:p w:rsidR="00492F74" w:rsidRDefault="00492F74">
      <w:pPr>
        <w:tabs>
          <w:tab w:val="center" w:pos="4475"/>
        </w:tabs>
        <w:spacing w:line="600" w:lineRule="exact"/>
        <w:ind w:firstLine="645"/>
        <w:rPr>
          <w:rFonts w:ascii="黑体" w:eastAsia="黑体"/>
        </w:rPr>
      </w:pPr>
      <w:r>
        <w:rPr>
          <w:rFonts w:ascii="黑体" w:eastAsia="黑体" w:cs="黑体" w:hint="eastAsia"/>
        </w:rPr>
        <w:t>五、一般公共预算支出情况说明</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2023</w:t>
      </w:r>
      <w:r>
        <w:rPr>
          <w:rFonts w:ascii="宋体" w:eastAsia="宋体" w:hAnsi="宋体" w:cs="宋体" w:hint="eastAsia"/>
          <w:kern w:val="44"/>
        </w:rPr>
        <w:t>年一般公共预算支出</w:t>
      </w:r>
      <w:r>
        <w:rPr>
          <w:rFonts w:ascii="宋体" w:eastAsia="宋体" w:hAnsi="宋体" w:cs="宋体"/>
        </w:rPr>
        <w:t>42.64</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2.54 %</w:t>
      </w:r>
      <w:r>
        <w:rPr>
          <w:rFonts w:ascii="宋体" w:eastAsia="宋体" w:hAnsi="宋体" w:cs="宋体" w:hint="eastAsia"/>
        </w:rPr>
        <w:t>。</w:t>
      </w:r>
      <w:r>
        <w:rPr>
          <w:rFonts w:ascii="宋体" w:eastAsia="宋体" w:hAnsi="宋体" w:cs="宋体" w:hint="eastAsia"/>
          <w:kern w:val="0"/>
        </w:rPr>
        <w:t>其中：</w:t>
      </w:r>
      <w:r>
        <w:rPr>
          <w:rFonts w:ascii="宋体" w:eastAsia="宋体" w:hAnsi="宋体" w:cs="宋体" w:hint="eastAsia"/>
          <w:kern w:val="44"/>
        </w:rPr>
        <w:t>基本支出预算</w:t>
      </w:r>
      <w:r>
        <w:rPr>
          <w:rFonts w:ascii="宋体" w:eastAsia="宋体" w:hAnsi="宋体" w:cs="宋体"/>
          <w:kern w:val="44"/>
        </w:rPr>
        <w:t>42.64</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kern w:val="44"/>
        </w:rPr>
        <w:t>；无项目支出预算。</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按支出功能分类科目划分，共分为</w:t>
      </w:r>
      <w:r>
        <w:rPr>
          <w:rFonts w:ascii="宋体" w:eastAsia="宋体" w:hAnsi="宋体" w:cs="宋体"/>
          <w:kern w:val="44"/>
        </w:rPr>
        <w:t>2</w:t>
      </w:r>
      <w:r>
        <w:rPr>
          <w:rFonts w:ascii="宋体" w:eastAsia="宋体" w:hAnsi="宋体" w:cs="宋体" w:hint="eastAsia"/>
          <w:kern w:val="44"/>
        </w:rPr>
        <w:t>类。</w:t>
      </w:r>
    </w:p>
    <w:p w:rsidR="00492F74" w:rsidRDefault="00492F74">
      <w:pPr>
        <w:shd w:val="clear" w:color="auto" w:fill="FFFFFF"/>
        <w:spacing w:line="560" w:lineRule="exact"/>
        <w:ind w:firstLineChars="200" w:firstLine="640"/>
        <w:rPr>
          <w:rFonts w:ascii="宋体" w:eastAsia="宋体" w:hAnsi="宋体"/>
          <w:highlight w:val="yellow"/>
        </w:rPr>
      </w:pPr>
      <w:r>
        <w:rPr>
          <w:rFonts w:ascii="宋体" w:eastAsia="宋体" w:hAnsi="宋体" w:cs="宋体" w:hint="eastAsia"/>
          <w:kern w:val="0"/>
        </w:rPr>
        <w:t>（一）</w:t>
      </w:r>
      <w:r>
        <w:rPr>
          <w:rFonts w:ascii="宋体" w:eastAsia="宋体" w:hAnsi="宋体" w:cs="宋体"/>
          <w:kern w:val="0"/>
        </w:rPr>
        <w:t>208</w:t>
      </w:r>
      <w:r>
        <w:rPr>
          <w:rFonts w:ascii="宋体" w:eastAsia="宋体" w:hAnsi="宋体" w:cs="宋体" w:hint="eastAsia"/>
          <w:kern w:val="0"/>
        </w:rPr>
        <w:t>类社会保障和就业支出科目支出</w:t>
      </w:r>
      <w:r>
        <w:rPr>
          <w:rFonts w:ascii="宋体" w:eastAsia="宋体" w:hAnsi="宋体" w:cs="宋体"/>
          <w:kern w:val="0"/>
        </w:rPr>
        <w:t>41.88</w:t>
      </w:r>
      <w:r>
        <w:rPr>
          <w:rFonts w:ascii="宋体" w:eastAsia="宋体" w:hAnsi="宋体" w:cs="宋体" w:hint="eastAsia"/>
          <w:kern w:val="0"/>
        </w:rPr>
        <w:t>万元，占支出总预算</w:t>
      </w:r>
      <w:r>
        <w:rPr>
          <w:rFonts w:ascii="宋体" w:eastAsia="宋体" w:hAnsi="宋体" w:cs="宋体"/>
          <w:kern w:val="0"/>
        </w:rPr>
        <w:t>98.22%</w:t>
      </w:r>
      <w:r>
        <w:rPr>
          <w:rFonts w:ascii="宋体" w:eastAsia="宋体" w:hAnsi="宋体" w:cs="宋体" w:hint="eastAsia"/>
          <w:kern w:val="0"/>
        </w:rPr>
        <w:t>，</w:t>
      </w:r>
      <w:r>
        <w:rPr>
          <w:rFonts w:ascii="宋体" w:eastAsia="宋体" w:hAnsi="宋体" w:cs="宋体" w:hint="eastAsia"/>
        </w:rPr>
        <w:t>同比减少</w:t>
      </w:r>
      <w:r>
        <w:rPr>
          <w:rFonts w:ascii="宋体" w:eastAsia="宋体" w:hAnsi="宋体" w:cs="宋体"/>
        </w:rPr>
        <w:t>1.87</w:t>
      </w:r>
      <w:r>
        <w:rPr>
          <w:rFonts w:ascii="宋体" w:eastAsia="宋体" w:hAnsi="宋体" w:cs="宋体" w:hint="eastAsia"/>
        </w:rPr>
        <w:t>万元，下降</w:t>
      </w:r>
      <w:r>
        <w:rPr>
          <w:rFonts w:ascii="宋体" w:eastAsia="宋体" w:hAnsi="宋体" w:cs="宋体"/>
        </w:rPr>
        <w:t>4.27%</w:t>
      </w:r>
      <w:r>
        <w:rPr>
          <w:rFonts w:ascii="宋体" w:eastAsia="宋体" w:hAnsi="宋体" w:cs="宋体" w:hint="eastAsia"/>
          <w:kern w:val="0"/>
        </w:rPr>
        <w:t>。</w:t>
      </w:r>
      <w:r>
        <w:rPr>
          <w:rFonts w:ascii="宋体" w:eastAsia="宋体" w:hAnsi="宋体" w:cs="宋体" w:hint="eastAsia"/>
        </w:rPr>
        <w:t>减少原因退休职工死亡自然减员。其中：</w:t>
      </w:r>
    </w:p>
    <w:p w:rsidR="00492F74" w:rsidRDefault="00492F74">
      <w:pPr>
        <w:shd w:val="clear" w:color="auto" w:fill="FFFFFF"/>
        <w:spacing w:line="560" w:lineRule="exact"/>
        <w:ind w:firstLineChars="200" w:firstLine="640"/>
        <w:rPr>
          <w:rFonts w:ascii="宋体" w:eastAsia="宋体" w:hAnsi="宋体"/>
        </w:rPr>
      </w:pPr>
      <w:r>
        <w:rPr>
          <w:rFonts w:ascii="宋体" w:eastAsia="宋体" w:hAnsi="宋体" w:cs="宋体"/>
          <w:kern w:val="0"/>
        </w:rPr>
        <w:t>2080502</w:t>
      </w:r>
      <w:r>
        <w:rPr>
          <w:rFonts w:ascii="宋体" w:eastAsia="宋体" w:hAnsi="宋体" w:cs="宋体" w:hint="eastAsia"/>
          <w:kern w:val="0"/>
        </w:rPr>
        <w:t>事业单位离退休</w:t>
      </w:r>
      <w:r>
        <w:rPr>
          <w:rFonts w:ascii="宋体" w:eastAsia="宋体" w:hAnsi="宋体" w:cs="宋体"/>
          <w:kern w:val="0"/>
        </w:rPr>
        <w:t>41.88</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1.87</w:t>
      </w:r>
      <w:r>
        <w:rPr>
          <w:rFonts w:ascii="宋体" w:eastAsia="宋体" w:hAnsi="宋体" w:cs="宋体" w:hint="eastAsia"/>
        </w:rPr>
        <w:t>万元，下降</w:t>
      </w:r>
      <w:r>
        <w:rPr>
          <w:rFonts w:ascii="宋体" w:eastAsia="宋体" w:hAnsi="宋体" w:cs="宋体"/>
        </w:rPr>
        <w:t>4.27%</w:t>
      </w:r>
      <w:r>
        <w:rPr>
          <w:rFonts w:ascii="宋体" w:eastAsia="宋体" w:hAnsi="宋体" w:cs="宋体" w:hint="eastAsia"/>
        </w:rPr>
        <w:t>；</w:t>
      </w:r>
    </w:p>
    <w:p w:rsidR="00492F74" w:rsidRDefault="00492F74">
      <w:pPr>
        <w:shd w:val="clear" w:color="auto" w:fill="FFFFFF"/>
        <w:spacing w:line="560" w:lineRule="exact"/>
        <w:ind w:firstLineChars="200" w:firstLine="640"/>
        <w:rPr>
          <w:rFonts w:ascii="宋体" w:eastAsia="宋体" w:hAnsi="宋体"/>
          <w:highlight w:val="yellow"/>
        </w:rPr>
      </w:pPr>
      <w:r>
        <w:rPr>
          <w:rFonts w:ascii="宋体" w:eastAsia="宋体" w:hAnsi="宋体" w:cs="宋体" w:hint="eastAsia"/>
          <w:kern w:val="0"/>
        </w:rPr>
        <w:t>（二）</w:t>
      </w:r>
      <w:r>
        <w:rPr>
          <w:rFonts w:ascii="宋体" w:eastAsia="宋体" w:hAnsi="宋体" w:cs="宋体"/>
          <w:kern w:val="0"/>
        </w:rPr>
        <w:t>210</w:t>
      </w:r>
      <w:r>
        <w:rPr>
          <w:rFonts w:ascii="宋体" w:eastAsia="宋体" w:hAnsi="宋体" w:cs="宋体" w:hint="eastAsia"/>
          <w:kern w:val="0"/>
        </w:rPr>
        <w:t>类卫生健康支出科目支出</w:t>
      </w:r>
      <w:r>
        <w:rPr>
          <w:rFonts w:ascii="宋体" w:eastAsia="宋体" w:hAnsi="宋体" w:cs="宋体"/>
          <w:kern w:val="0"/>
        </w:rPr>
        <w:t>0.76</w:t>
      </w:r>
      <w:r>
        <w:rPr>
          <w:rFonts w:ascii="宋体" w:eastAsia="宋体" w:hAnsi="宋体" w:cs="宋体" w:hint="eastAsia"/>
          <w:kern w:val="0"/>
        </w:rPr>
        <w:t>万元，占支出总预算</w:t>
      </w:r>
      <w:r>
        <w:rPr>
          <w:rFonts w:ascii="宋体" w:eastAsia="宋体" w:hAnsi="宋体" w:cs="宋体"/>
          <w:kern w:val="0"/>
        </w:rPr>
        <w:t>1.78%</w:t>
      </w:r>
      <w:r>
        <w:rPr>
          <w:rFonts w:ascii="宋体" w:eastAsia="宋体" w:hAnsi="宋体" w:cs="宋体" w:hint="eastAsia"/>
          <w:kern w:val="0"/>
        </w:rPr>
        <w:t>，</w:t>
      </w:r>
      <w:r>
        <w:rPr>
          <w:rFonts w:ascii="宋体" w:eastAsia="宋体" w:hAnsi="宋体" w:cs="宋体" w:hint="eastAsia"/>
        </w:rPr>
        <w:t>同比增加</w:t>
      </w:r>
      <w:r>
        <w:rPr>
          <w:rFonts w:ascii="宋体" w:eastAsia="宋体" w:hAnsi="宋体" w:cs="宋体"/>
        </w:rPr>
        <w:t>0.76</w:t>
      </w:r>
      <w:r>
        <w:rPr>
          <w:rFonts w:ascii="宋体" w:eastAsia="宋体" w:hAnsi="宋体" w:cs="宋体" w:hint="eastAsia"/>
        </w:rPr>
        <w:t>万元，增长</w:t>
      </w:r>
      <w:r>
        <w:rPr>
          <w:rFonts w:ascii="宋体" w:eastAsia="宋体" w:hAnsi="宋体" w:cs="宋体"/>
        </w:rPr>
        <w:t>2.56%</w:t>
      </w:r>
      <w:r>
        <w:rPr>
          <w:rFonts w:ascii="宋体" w:eastAsia="宋体" w:hAnsi="宋体" w:cs="宋体" w:hint="eastAsia"/>
          <w:kern w:val="0"/>
        </w:rPr>
        <w:t>。</w:t>
      </w:r>
      <w:r>
        <w:rPr>
          <w:rFonts w:ascii="宋体" w:eastAsia="宋体" w:hAnsi="宋体" w:cs="宋体" w:hint="eastAsia"/>
        </w:rPr>
        <w:t>减少原因退休职工死亡自然减员。其中：</w:t>
      </w:r>
    </w:p>
    <w:p w:rsidR="00492F74" w:rsidRDefault="00492F74">
      <w:pPr>
        <w:shd w:val="clear" w:color="auto" w:fill="FFFFFF"/>
        <w:spacing w:line="560" w:lineRule="exact"/>
        <w:ind w:firstLineChars="200" w:firstLine="640"/>
        <w:rPr>
          <w:rFonts w:ascii="宋体" w:eastAsia="宋体" w:hAnsi="宋体"/>
        </w:rPr>
      </w:pPr>
      <w:r>
        <w:rPr>
          <w:rFonts w:ascii="宋体" w:eastAsia="宋体" w:hAnsi="宋体" w:cs="宋体"/>
          <w:kern w:val="0"/>
        </w:rPr>
        <w:t>2101102</w:t>
      </w:r>
      <w:r>
        <w:rPr>
          <w:rFonts w:ascii="宋体" w:eastAsia="宋体" w:hAnsi="宋体" w:cs="宋体" w:hint="eastAsia"/>
          <w:kern w:val="0"/>
        </w:rPr>
        <w:t>事业单位医疗</w:t>
      </w:r>
      <w:r>
        <w:rPr>
          <w:rFonts w:ascii="宋体" w:eastAsia="宋体" w:hAnsi="宋体" w:cs="宋体"/>
          <w:kern w:val="0"/>
        </w:rPr>
        <w:t>0.76</w:t>
      </w:r>
      <w:r>
        <w:rPr>
          <w:rFonts w:ascii="宋体" w:eastAsia="宋体" w:hAnsi="宋体" w:cs="宋体" w:hint="eastAsia"/>
          <w:kern w:val="0"/>
        </w:rPr>
        <w:t>万元，</w:t>
      </w:r>
      <w:r>
        <w:rPr>
          <w:rFonts w:ascii="宋体" w:eastAsia="宋体" w:hAnsi="宋体" w:cs="宋体" w:hint="eastAsia"/>
        </w:rPr>
        <w:t>同比增加</w:t>
      </w:r>
      <w:r>
        <w:rPr>
          <w:rFonts w:ascii="宋体" w:eastAsia="宋体" w:hAnsi="宋体" w:cs="宋体"/>
        </w:rPr>
        <w:t>0.76</w:t>
      </w:r>
      <w:r>
        <w:rPr>
          <w:rFonts w:ascii="宋体" w:eastAsia="宋体" w:hAnsi="宋体" w:cs="宋体" w:hint="eastAsia"/>
        </w:rPr>
        <w:t>万元，增长</w:t>
      </w:r>
      <w:r>
        <w:rPr>
          <w:rFonts w:ascii="宋体" w:eastAsia="宋体" w:hAnsi="宋体" w:cs="宋体"/>
        </w:rPr>
        <w:t>100%</w:t>
      </w:r>
      <w:r>
        <w:rPr>
          <w:rFonts w:ascii="宋体" w:eastAsia="宋体" w:hAnsi="宋体" w:cs="宋体" w:hint="eastAsia"/>
        </w:rPr>
        <w:t>；</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按支出结构分类划分，分为基本支出预算和项目支出预算。</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（一）基本支出预算</w:t>
      </w:r>
      <w:r>
        <w:rPr>
          <w:rFonts w:ascii="宋体" w:eastAsia="宋体" w:hAnsi="宋体" w:cs="宋体"/>
          <w:kern w:val="44"/>
        </w:rPr>
        <w:t>42.64</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kern w:val="0"/>
        </w:rPr>
        <w:t>。</w:t>
      </w:r>
      <w:r>
        <w:rPr>
          <w:rFonts w:ascii="宋体" w:eastAsia="宋体" w:hAnsi="宋体" w:cs="宋体" w:hint="eastAsia"/>
        </w:rPr>
        <w:t>减少原因退休职工死亡自然减员。</w:t>
      </w:r>
      <w:r>
        <w:rPr>
          <w:rFonts w:ascii="宋体" w:eastAsia="宋体" w:hAnsi="宋体" w:cs="宋体" w:hint="eastAsia"/>
          <w:kern w:val="44"/>
        </w:rPr>
        <w:t>其中：</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kern w:val="44"/>
        </w:rPr>
        <w:t>1.</w:t>
      </w:r>
      <w:r>
        <w:rPr>
          <w:rFonts w:ascii="宋体" w:eastAsia="宋体" w:hAnsi="宋体" w:cs="宋体" w:hint="eastAsia"/>
          <w:kern w:val="44"/>
        </w:rPr>
        <w:t>人员经费预算</w:t>
      </w:r>
      <w:r>
        <w:rPr>
          <w:rFonts w:ascii="宋体" w:eastAsia="宋体" w:hAnsi="宋体" w:cs="宋体"/>
          <w:kern w:val="44"/>
        </w:rPr>
        <w:t>42.64</w:t>
      </w:r>
      <w:r>
        <w:rPr>
          <w:rFonts w:ascii="宋体" w:eastAsia="宋体" w:hAnsi="宋体" w:cs="宋体" w:hint="eastAsia"/>
          <w:kern w:val="44"/>
        </w:rPr>
        <w:t>万元，占基本支出预算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kern w:val="0"/>
        </w:rPr>
        <w:t>。</w:t>
      </w:r>
      <w:r>
        <w:rPr>
          <w:rFonts w:ascii="宋体" w:eastAsia="宋体" w:hAnsi="宋体" w:cs="宋体" w:hint="eastAsia"/>
          <w:kern w:val="44"/>
        </w:rPr>
        <w:t>其中：</w:t>
      </w:r>
      <w:r>
        <w:rPr>
          <w:rFonts w:ascii="宋体" w:eastAsia="宋体" w:hAnsi="宋体" w:cs="宋体" w:hint="eastAsia"/>
        </w:rPr>
        <w:t>对个人和家庭的补助预算</w:t>
      </w:r>
      <w:r>
        <w:rPr>
          <w:rFonts w:ascii="宋体" w:eastAsia="宋体" w:hAnsi="宋体" w:cs="宋体"/>
        </w:rPr>
        <w:t>42.64</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；减少原因退休职工死亡自然减员。</w:t>
      </w:r>
    </w:p>
    <w:p w:rsidR="00492F74" w:rsidRDefault="00492F74">
      <w:pPr>
        <w:shd w:val="clear" w:color="auto" w:fill="FFFFFF"/>
        <w:spacing w:line="560" w:lineRule="exact"/>
        <w:ind w:firstLineChars="200" w:firstLine="640"/>
        <w:rPr>
          <w:rFonts w:ascii="宋体" w:eastAsia="宋体"/>
          <w:color w:val="000000"/>
          <w:spacing w:val="-4"/>
        </w:rPr>
      </w:pPr>
      <w:r>
        <w:rPr>
          <w:rFonts w:ascii="宋体" w:eastAsia="宋体" w:hAnsi="宋体" w:cs="宋体"/>
          <w:kern w:val="44"/>
        </w:rPr>
        <w:t>2.</w:t>
      </w:r>
      <w:r>
        <w:rPr>
          <w:rFonts w:ascii="宋体" w:eastAsia="宋体" w:hAnsi="宋体" w:cs="宋体" w:hint="eastAsia"/>
          <w:kern w:val="44"/>
        </w:rPr>
        <w:t>本单位无公用经费（商品和服务支出）预算。</w:t>
      </w:r>
    </w:p>
    <w:p w:rsidR="00492F74" w:rsidRDefault="00492F74">
      <w:pPr>
        <w:tabs>
          <w:tab w:val="center" w:pos="4475"/>
        </w:tabs>
        <w:spacing w:line="600" w:lineRule="exact"/>
        <w:ind w:firstLine="645"/>
        <w:rPr>
          <w:rFonts w:ascii="黑体" w:eastAsia="黑体"/>
        </w:rPr>
      </w:pPr>
      <w:r>
        <w:rPr>
          <w:rFonts w:ascii="黑体" w:eastAsia="黑体" w:cs="黑体" w:hint="eastAsia"/>
        </w:rPr>
        <w:t>六、一般公共预算基本支出情况说明</w:t>
      </w:r>
    </w:p>
    <w:p w:rsidR="00492F74" w:rsidRDefault="00492F74">
      <w:pPr>
        <w:shd w:val="clear" w:color="auto" w:fill="FFFFFF"/>
        <w:spacing w:line="560" w:lineRule="exact"/>
        <w:ind w:firstLineChars="200" w:firstLine="640"/>
        <w:rPr>
          <w:rFonts w:ascii="宋体" w:eastAsia="宋体" w:hAnsi="宋体"/>
        </w:rPr>
      </w:pPr>
      <w:r>
        <w:rPr>
          <w:rFonts w:ascii="宋体" w:eastAsia="宋体" w:hAnsi="宋体" w:cs="宋体"/>
          <w:kern w:val="44"/>
        </w:rPr>
        <w:t>2023</w:t>
      </w:r>
      <w:r>
        <w:rPr>
          <w:rFonts w:ascii="宋体" w:eastAsia="宋体" w:hAnsi="宋体" w:cs="宋体" w:hint="eastAsia"/>
          <w:kern w:val="44"/>
        </w:rPr>
        <w:t>年一般公共预算基本支出预算</w:t>
      </w:r>
      <w:r>
        <w:rPr>
          <w:rFonts w:ascii="宋体" w:eastAsia="宋体" w:hAnsi="宋体" w:cs="宋体"/>
          <w:kern w:val="44"/>
        </w:rPr>
        <w:t>42.64</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，同比减少</w:t>
      </w:r>
      <w:r>
        <w:rPr>
          <w:rFonts w:ascii="宋体" w:eastAsia="宋体" w:hAnsi="宋体" w:cs="宋体"/>
          <w:kern w:val="44"/>
        </w:rPr>
        <w:t>1.11</w:t>
      </w:r>
      <w:r>
        <w:rPr>
          <w:rFonts w:ascii="宋体" w:eastAsia="宋体" w:hAnsi="宋体" w:cs="宋体" w:hint="eastAsia"/>
          <w:kern w:val="44"/>
        </w:rPr>
        <w:t>万元，下降</w:t>
      </w:r>
      <w:r>
        <w:rPr>
          <w:rFonts w:ascii="宋体" w:eastAsia="宋体" w:hAnsi="宋体" w:cs="宋体"/>
          <w:kern w:val="44"/>
        </w:rPr>
        <w:t>2.54%</w:t>
      </w:r>
      <w:r>
        <w:rPr>
          <w:rFonts w:ascii="宋体" w:eastAsia="宋体" w:hAnsi="宋体" w:cs="宋体" w:hint="eastAsia"/>
          <w:kern w:val="44"/>
        </w:rPr>
        <w:t>。</w:t>
      </w:r>
      <w:r>
        <w:rPr>
          <w:rFonts w:ascii="宋体" w:eastAsia="宋体" w:hAnsi="宋体" w:cs="宋体" w:hint="eastAsia"/>
        </w:rPr>
        <w:t>减少原因退休职工死亡自然减员。其中</w:t>
      </w:r>
      <w:r>
        <w:rPr>
          <w:rFonts w:ascii="宋体" w:eastAsia="宋体" w:hAnsi="宋体" w:cs="宋体" w:hint="eastAsia"/>
          <w:kern w:val="44"/>
        </w:rPr>
        <w:t>：</w:t>
      </w:r>
    </w:p>
    <w:p w:rsidR="00492F74" w:rsidRDefault="00492F74">
      <w:pPr>
        <w:adjustRightInd w:val="0"/>
        <w:snapToGrid w:val="0"/>
        <w:spacing w:line="560" w:lineRule="exact"/>
        <w:ind w:firstLineChars="200" w:firstLine="640"/>
        <w:rPr>
          <w:rFonts w:ascii="宋体" w:eastAsia="宋体" w:hAnsi="宋体"/>
        </w:rPr>
      </w:pPr>
      <w:r>
        <w:rPr>
          <w:rFonts w:ascii="宋体" w:eastAsia="宋体" w:hAnsi="宋体" w:cs="宋体" w:hint="eastAsia"/>
        </w:rPr>
        <w:t>（一）人员经费预算</w:t>
      </w:r>
      <w:r>
        <w:rPr>
          <w:rFonts w:ascii="宋体" w:eastAsia="宋体" w:hAnsi="宋体" w:cs="宋体"/>
        </w:rPr>
        <w:t>42.64</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。其中：对个人和家庭的补助预算</w:t>
      </w:r>
      <w:r>
        <w:rPr>
          <w:rFonts w:ascii="宋体" w:eastAsia="宋体" w:hAnsi="宋体" w:cs="宋体"/>
        </w:rPr>
        <w:t>42.64</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；减少原因退休职工死亡自然减员。</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（二）本单位无公用经费（商品和服务支出）预算。</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（三）</w:t>
      </w:r>
      <w:r>
        <w:rPr>
          <w:rFonts w:ascii="宋体" w:eastAsia="宋体" w:hAnsi="宋体" w:cs="宋体"/>
          <w:kern w:val="44"/>
        </w:rPr>
        <w:t>303</w:t>
      </w:r>
      <w:r>
        <w:rPr>
          <w:rFonts w:ascii="宋体" w:eastAsia="宋体" w:hAnsi="宋体" w:cs="宋体" w:hint="eastAsia"/>
          <w:kern w:val="44"/>
        </w:rPr>
        <w:t>类对个人和家庭的补助支出</w:t>
      </w:r>
      <w:r>
        <w:rPr>
          <w:rFonts w:ascii="宋体" w:eastAsia="宋体" w:hAnsi="宋体" w:cs="宋体"/>
          <w:kern w:val="0"/>
        </w:rPr>
        <w:t>42.64</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1.11</w:t>
      </w:r>
      <w:r>
        <w:rPr>
          <w:rFonts w:ascii="宋体" w:eastAsia="宋体" w:hAnsi="宋体" w:cs="宋体" w:hint="eastAsia"/>
        </w:rPr>
        <w:t>万元，下降</w:t>
      </w:r>
      <w:r>
        <w:rPr>
          <w:rFonts w:ascii="宋体" w:eastAsia="宋体" w:hAnsi="宋体" w:cs="宋体"/>
        </w:rPr>
        <w:t>2.54%</w:t>
      </w:r>
      <w:r>
        <w:rPr>
          <w:rFonts w:ascii="宋体" w:eastAsia="宋体" w:hAnsi="宋体" w:cs="宋体" w:hint="eastAsia"/>
        </w:rPr>
        <w:t>。</w:t>
      </w:r>
      <w:r>
        <w:rPr>
          <w:rFonts w:ascii="宋体" w:eastAsia="宋体" w:hAnsi="宋体" w:cs="宋体" w:hint="eastAsia"/>
          <w:kern w:val="44"/>
        </w:rPr>
        <w:t>其中：</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30302</w:t>
      </w:r>
      <w:r>
        <w:rPr>
          <w:rFonts w:ascii="宋体" w:eastAsia="宋体" w:hAnsi="宋体" w:cs="宋体" w:hint="eastAsia"/>
          <w:kern w:val="44"/>
        </w:rPr>
        <w:t>退休费</w:t>
      </w:r>
      <w:r>
        <w:rPr>
          <w:rFonts w:ascii="宋体" w:eastAsia="宋体" w:hAnsi="宋体" w:cs="宋体"/>
          <w:kern w:val="0"/>
        </w:rPr>
        <w:t>38.08</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0.99</w:t>
      </w:r>
      <w:r>
        <w:rPr>
          <w:rFonts w:ascii="宋体" w:eastAsia="宋体" w:hAnsi="宋体" w:cs="宋体" w:hint="eastAsia"/>
        </w:rPr>
        <w:t>万元，下降</w:t>
      </w:r>
      <w:r>
        <w:rPr>
          <w:rFonts w:ascii="宋体" w:eastAsia="宋体" w:hAnsi="宋体" w:cs="宋体"/>
        </w:rPr>
        <w:t>2.53 %</w:t>
      </w:r>
      <w:r>
        <w:rPr>
          <w:rFonts w:ascii="宋体" w:eastAsia="宋体" w:hAnsi="宋体" w:cs="宋体" w:hint="eastAsia"/>
          <w:kern w:val="44"/>
        </w:rPr>
        <w:t>；</w:t>
      </w: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30307</w:t>
      </w:r>
      <w:r>
        <w:rPr>
          <w:rFonts w:ascii="宋体" w:eastAsia="宋体" w:hAnsi="宋体" w:cs="宋体" w:hint="eastAsia"/>
          <w:kern w:val="44"/>
        </w:rPr>
        <w:t>医疗费补助</w:t>
      </w:r>
      <w:r>
        <w:rPr>
          <w:rFonts w:ascii="宋体" w:eastAsia="宋体" w:hAnsi="宋体" w:cs="宋体"/>
          <w:kern w:val="0"/>
        </w:rPr>
        <w:t>0.76</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0.02</w:t>
      </w:r>
      <w:r>
        <w:rPr>
          <w:rFonts w:ascii="宋体" w:eastAsia="宋体" w:hAnsi="宋体" w:cs="宋体" w:hint="eastAsia"/>
        </w:rPr>
        <w:t>万元，下降</w:t>
      </w:r>
      <w:r>
        <w:rPr>
          <w:rFonts w:ascii="宋体" w:eastAsia="宋体" w:hAnsi="宋体" w:cs="宋体"/>
        </w:rPr>
        <w:t>2.56 %</w:t>
      </w:r>
      <w:r>
        <w:rPr>
          <w:rFonts w:ascii="宋体" w:eastAsia="宋体" w:hAnsi="宋体" w:cs="宋体" w:hint="eastAsia"/>
          <w:kern w:val="44"/>
        </w:rPr>
        <w:t>；</w:t>
      </w:r>
    </w:p>
    <w:p w:rsidR="00492F74" w:rsidRDefault="00492F74">
      <w:pPr>
        <w:shd w:val="clear" w:color="auto" w:fill="FFFFFF"/>
        <w:spacing w:line="560" w:lineRule="exact"/>
        <w:ind w:firstLineChars="200" w:firstLine="640"/>
        <w:rPr>
          <w:rFonts w:ascii="宋体" w:eastAsia="宋体" w:hAnsi="宋体"/>
          <w:kern w:val="44"/>
        </w:rPr>
      </w:pPr>
    </w:p>
    <w:p w:rsidR="00492F74" w:rsidRDefault="00492F74">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30399</w:t>
      </w:r>
      <w:r>
        <w:rPr>
          <w:rFonts w:ascii="宋体" w:eastAsia="宋体" w:hAnsi="宋体" w:cs="宋体" w:hint="eastAsia"/>
          <w:kern w:val="44"/>
        </w:rPr>
        <w:t>其他对个人和家庭的补助</w:t>
      </w:r>
      <w:r>
        <w:rPr>
          <w:rFonts w:ascii="宋体" w:eastAsia="宋体" w:hAnsi="宋体" w:cs="宋体"/>
          <w:kern w:val="0"/>
        </w:rPr>
        <w:t>3.80</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0.1</w:t>
      </w:r>
      <w:r>
        <w:rPr>
          <w:rFonts w:ascii="宋体" w:eastAsia="宋体" w:hAnsi="宋体" w:cs="宋体" w:hint="eastAsia"/>
        </w:rPr>
        <w:t>万元，下降</w:t>
      </w:r>
      <w:r>
        <w:rPr>
          <w:rFonts w:ascii="宋体" w:eastAsia="宋体" w:hAnsi="宋体" w:cs="宋体"/>
        </w:rPr>
        <w:t>2.56%</w:t>
      </w:r>
      <w:r>
        <w:rPr>
          <w:rFonts w:ascii="宋体" w:eastAsia="宋体" w:hAnsi="宋体" w:cs="宋体" w:hint="eastAsia"/>
        </w:rPr>
        <w:t>。</w:t>
      </w:r>
    </w:p>
    <w:p w:rsidR="00492F74" w:rsidRDefault="00492F74">
      <w:pPr>
        <w:tabs>
          <w:tab w:val="center" w:pos="4475"/>
        </w:tabs>
        <w:spacing w:line="600" w:lineRule="exact"/>
        <w:ind w:firstLine="645"/>
        <w:rPr>
          <w:rFonts w:ascii="黑体" w:eastAsia="黑体"/>
        </w:rPr>
      </w:pPr>
      <w:r>
        <w:rPr>
          <w:rFonts w:ascii="黑体" w:eastAsia="黑体" w:cs="黑体" w:hint="eastAsia"/>
        </w:rPr>
        <w:t>七、一般公共预算“三公”经费支出情况说明</w:t>
      </w:r>
    </w:p>
    <w:p w:rsidR="00492F74" w:rsidRDefault="00492F74">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cs="仿宋_GB2312"/>
        </w:rPr>
        <w:t>2023</w:t>
      </w:r>
      <w:r>
        <w:rPr>
          <w:rFonts w:ascii="仿宋_GB2312" w:cs="仿宋_GB2312" w:hint="eastAsia"/>
        </w:rPr>
        <w:t>年无一般公共预算安排的“三公”经费支出预算</w:t>
      </w:r>
    </w:p>
    <w:p w:rsidR="00492F74" w:rsidRDefault="00492F74">
      <w:pPr>
        <w:tabs>
          <w:tab w:val="center" w:pos="4475"/>
        </w:tabs>
        <w:spacing w:line="600" w:lineRule="exact"/>
        <w:ind w:firstLine="645"/>
        <w:rPr>
          <w:rFonts w:ascii="黑体" w:eastAsia="黑体"/>
        </w:rPr>
      </w:pPr>
    </w:p>
    <w:p w:rsidR="00492F74" w:rsidRDefault="00492F74">
      <w:pPr>
        <w:tabs>
          <w:tab w:val="center" w:pos="4475"/>
        </w:tabs>
        <w:spacing w:line="600" w:lineRule="exact"/>
        <w:ind w:firstLine="645"/>
        <w:rPr>
          <w:rFonts w:ascii="黑体" w:eastAsia="黑体"/>
        </w:rPr>
      </w:pPr>
      <w:r>
        <w:rPr>
          <w:rFonts w:ascii="黑体" w:eastAsia="黑体" w:cs="黑体" w:hint="eastAsia"/>
        </w:rPr>
        <w:t>八、政府性基金预算支出情况说明</w:t>
      </w:r>
    </w:p>
    <w:p w:rsidR="00492F74" w:rsidRDefault="00492F74">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年无政府性基金预算</w:t>
      </w:r>
    </w:p>
    <w:p w:rsidR="00492F74" w:rsidRDefault="00492F74">
      <w:pPr>
        <w:tabs>
          <w:tab w:val="center" w:pos="4475"/>
        </w:tabs>
        <w:spacing w:line="600" w:lineRule="exact"/>
        <w:ind w:firstLine="645"/>
        <w:rPr>
          <w:rFonts w:ascii="黑体" w:eastAsia="黑体"/>
        </w:rPr>
      </w:pPr>
    </w:p>
    <w:p w:rsidR="00492F74" w:rsidRDefault="00492F74">
      <w:pPr>
        <w:tabs>
          <w:tab w:val="center" w:pos="4475"/>
        </w:tabs>
        <w:spacing w:line="600" w:lineRule="exact"/>
        <w:ind w:firstLine="645"/>
        <w:rPr>
          <w:rFonts w:ascii="黑体" w:eastAsia="黑体"/>
        </w:rPr>
      </w:pPr>
      <w:r>
        <w:rPr>
          <w:rFonts w:ascii="黑体" w:eastAsia="黑体" w:cs="黑体" w:hint="eastAsia"/>
        </w:rPr>
        <w:t>九、国有资本经营预算支出情况说明</w:t>
      </w:r>
    </w:p>
    <w:p w:rsidR="00492F74" w:rsidRDefault="00492F74">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年部门预算无国有资本经营预算</w:t>
      </w:r>
    </w:p>
    <w:p w:rsidR="00492F74" w:rsidRDefault="00492F74">
      <w:pPr>
        <w:tabs>
          <w:tab w:val="center" w:pos="4475"/>
        </w:tabs>
        <w:spacing w:line="600" w:lineRule="exact"/>
        <w:ind w:firstLine="645"/>
        <w:rPr>
          <w:rFonts w:ascii="黑体" w:eastAsia="黑体"/>
        </w:rPr>
      </w:pPr>
    </w:p>
    <w:p w:rsidR="00492F74" w:rsidRDefault="00492F74">
      <w:pPr>
        <w:tabs>
          <w:tab w:val="center" w:pos="4475"/>
        </w:tabs>
        <w:spacing w:line="600" w:lineRule="exact"/>
        <w:ind w:firstLine="645"/>
        <w:rPr>
          <w:rFonts w:ascii="黑体" w:eastAsia="黑体"/>
        </w:rPr>
      </w:pPr>
      <w:r>
        <w:rPr>
          <w:rFonts w:ascii="黑体" w:eastAsia="黑体" w:cs="黑体" w:hint="eastAsia"/>
        </w:rPr>
        <w:t>十、其他重要事项情况说明</w:t>
      </w:r>
    </w:p>
    <w:p w:rsidR="00492F74" w:rsidRDefault="00492F74">
      <w:pPr>
        <w:tabs>
          <w:tab w:val="center" w:pos="4475"/>
        </w:tabs>
        <w:spacing w:line="600" w:lineRule="exact"/>
        <w:ind w:firstLine="645"/>
        <w:rPr>
          <w:rFonts w:ascii="黑体" w:eastAsia="黑体"/>
        </w:rPr>
      </w:pPr>
      <w:r>
        <w:rPr>
          <w:rFonts w:ascii="黑体" w:eastAsia="黑体" w:cs="黑体" w:hint="eastAsia"/>
        </w:rPr>
        <w:t>（一）机关运行经费安排情况说明</w:t>
      </w:r>
    </w:p>
    <w:p w:rsidR="00492F74" w:rsidRDefault="00492F74">
      <w:pPr>
        <w:tabs>
          <w:tab w:val="center" w:pos="4475"/>
        </w:tabs>
        <w:spacing w:line="600" w:lineRule="exact"/>
        <w:ind w:firstLine="645"/>
        <w:rPr>
          <w:rFonts w:ascii="黑体" w:eastAsia="黑体"/>
        </w:rPr>
      </w:pPr>
      <w:r>
        <w:rPr>
          <w:rFonts w:ascii="仿宋_GB2312" w:hAnsi="宋体" w:cs="仿宋_GB2312" w:hint="eastAsia"/>
        </w:rPr>
        <w:t>无</w:t>
      </w:r>
    </w:p>
    <w:p w:rsidR="00492F74" w:rsidRDefault="00492F74">
      <w:pPr>
        <w:tabs>
          <w:tab w:val="center" w:pos="4475"/>
        </w:tabs>
        <w:spacing w:line="600" w:lineRule="exact"/>
        <w:ind w:firstLine="645"/>
        <w:rPr>
          <w:rFonts w:ascii="黑体" w:eastAsia="黑体" w:hAnsi="Arial"/>
          <w:kern w:val="0"/>
        </w:rPr>
      </w:pPr>
      <w:r>
        <w:rPr>
          <w:rFonts w:ascii="黑体" w:eastAsia="黑体" w:cs="黑体" w:hint="eastAsia"/>
        </w:rPr>
        <w:t>（二）</w:t>
      </w:r>
      <w:r>
        <w:rPr>
          <w:rFonts w:ascii="黑体" w:eastAsia="黑体" w:hAnsi="Arial" w:cs="黑体" w:hint="eastAsia"/>
          <w:kern w:val="0"/>
        </w:rPr>
        <w:t>政府采购预算安排情况说明</w:t>
      </w:r>
    </w:p>
    <w:p w:rsidR="00492F74" w:rsidRDefault="00492F74">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年无政府采购预算</w:t>
      </w:r>
    </w:p>
    <w:p w:rsidR="00492F74" w:rsidRDefault="00492F74">
      <w:pPr>
        <w:tabs>
          <w:tab w:val="center" w:pos="4475"/>
        </w:tabs>
        <w:spacing w:line="600" w:lineRule="exact"/>
        <w:ind w:firstLine="645"/>
        <w:rPr>
          <w:rFonts w:ascii="黑体" w:eastAsia="黑体" w:hAnsi="Arial"/>
          <w:kern w:val="0"/>
        </w:rPr>
      </w:pPr>
    </w:p>
    <w:p w:rsidR="00492F74" w:rsidRDefault="00492F74">
      <w:pPr>
        <w:tabs>
          <w:tab w:val="center" w:pos="4475"/>
        </w:tabs>
        <w:spacing w:line="600" w:lineRule="exact"/>
        <w:ind w:firstLine="645"/>
        <w:rPr>
          <w:rFonts w:ascii="黑体" w:eastAsia="黑体" w:hAnsi="Arial"/>
          <w:kern w:val="0"/>
        </w:rPr>
      </w:pPr>
      <w:r>
        <w:rPr>
          <w:rFonts w:ascii="黑体" w:eastAsia="黑体" w:hAnsi="Arial" w:cs="黑体" w:hint="eastAsia"/>
          <w:kern w:val="0"/>
        </w:rPr>
        <w:t>（三）国有资产占用情况说明</w:t>
      </w:r>
    </w:p>
    <w:p w:rsidR="00492F74" w:rsidRDefault="00492F74">
      <w:pPr>
        <w:tabs>
          <w:tab w:val="center" w:pos="4475"/>
        </w:tabs>
        <w:spacing w:line="600" w:lineRule="exact"/>
        <w:ind w:firstLine="645"/>
        <w:rPr>
          <w:rFonts w:ascii="黑体" w:eastAsia="黑体" w:hAnsi="Arial"/>
          <w:kern w:val="0"/>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年无国有资产占用相关情况</w:t>
      </w:r>
    </w:p>
    <w:p w:rsidR="00492F74" w:rsidRDefault="00492F74">
      <w:pPr>
        <w:tabs>
          <w:tab w:val="center" w:pos="4475"/>
        </w:tabs>
        <w:spacing w:line="600" w:lineRule="exact"/>
        <w:ind w:firstLine="645"/>
        <w:rPr>
          <w:rFonts w:ascii="黑体" w:eastAsia="黑体"/>
        </w:rPr>
      </w:pPr>
      <w:r>
        <w:rPr>
          <w:rFonts w:ascii="黑体" w:eastAsia="黑体" w:cs="黑体" w:hint="eastAsia"/>
        </w:rPr>
        <w:t>（四）重点项目预算绩效目标等情况说明</w:t>
      </w:r>
    </w:p>
    <w:p w:rsidR="00492F74" w:rsidRDefault="00492F74">
      <w:pPr>
        <w:tabs>
          <w:tab w:val="center" w:pos="4475"/>
        </w:tabs>
        <w:spacing w:line="600" w:lineRule="exact"/>
        <w:ind w:firstLine="645"/>
        <w:rPr>
          <w:rFonts w:ascii="黑体" w:eastAsia="黑体" w:hAnsi="Arial"/>
          <w:kern w:val="0"/>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年无重点项目预算绩效目标相关情况</w:t>
      </w:r>
    </w:p>
    <w:p w:rsidR="00492F74" w:rsidRDefault="00492F74">
      <w:pPr>
        <w:widowControl/>
        <w:spacing w:line="600" w:lineRule="exact"/>
        <w:jc w:val="left"/>
      </w:pPr>
    </w:p>
    <w:p w:rsidR="00492F74" w:rsidRDefault="00492F74">
      <w:pPr>
        <w:tabs>
          <w:tab w:val="center" w:pos="4475"/>
        </w:tabs>
        <w:spacing w:line="600" w:lineRule="exact"/>
        <w:rPr>
          <w:rFonts w:ascii="黑体" w:eastAsia="黑体"/>
        </w:rPr>
      </w:pPr>
    </w:p>
    <w:p w:rsidR="00492F74" w:rsidRDefault="00492F74">
      <w:pPr>
        <w:tabs>
          <w:tab w:val="center" w:pos="4475"/>
        </w:tabs>
        <w:spacing w:line="600" w:lineRule="exact"/>
        <w:ind w:firstLine="645"/>
        <w:rPr>
          <w:rFonts w:ascii="黑体" w:eastAsia="黑体"/>
        </w:rPr>
      </w:pPr>
      <w:r>
        <w:rPr>
          <w:rFonts w:ascii="黑体" w:eastAsia="黑体" w:cs="黑体" w:hint="eastAsia"/>
        </w:rPr>
        <w:t>第三部分：名词解释</w:t>
      </w:r>
    </w:p>
    <w:p w:rsidR="00492F74" w:rsidRDefault="00492F74">
      <w:pPr>
        <w:spacing w:line="560" w:lineRule="exact"/>
        <w:ind w:firstLineChars="200" w:firstLine="640"/>
        <w:rPr>
          <w:rFonts w:ascii="仿宋_GB2312"/>
        </w:rPr>
      </w:pPr>
      <w:r>
        <w:rPr>
          <w:rFonts w:ascii="仿宋_GB2312" w:cs="仿宋_GB2312" w:hint="eastAsia"/>
        </w:rPr>
        <w:t>（一）收入科目</w:t>
      </w:r>
    </w:p>
    <w:p w:rsidR="00492F74" w:rsidRDefault="00492F74">
      <w:pPr>
        <w:spacing w:line="560" w:lineRule="exact"/>
        <w:ind w:firstLineChars="200" w:firstLine="640"/>
      </w:pPr>
      <w:r>
        <w:t>1.</w:t>
      </w:r>
      <w:r>
        <w:rPr>
          <w:rFonts w:ascii="仿宋_GB2312" w:cs="仿宋_GB2312" w:hint="eastAsia"/>
        </w:rPr>
        <w:t>一般公共预算拨款收入：指自治区财政当年拨付的资金。</w:t>
      </w:r>
    </w:p>
    <w:p w:rsidR="00492F74" w:rsidRDefault="00492F74">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事业收入：指事业单位开展专业业务活动及辅助活动所取得的收入。</w:t>
      </w:r>
    </w:p>
    <w:p w:rsidR="00492F74" w:rsidRDefault="00492F74">
      <w:pPr>
        <w:spacing w:line="560" w:lineRule="exact"/>
        <w:ind w:firstLineChars="200" w:firstLine="640"/>
        <w:rPr>
          <w:rFonts w:ascii="宋体" w:eastAsia="宋体"/>
        </w:rPr>
      </w:pPr>
      <w:r>
        <w:rPr>
          <w:rFonts w:ascii="宋体" w:hAnsi="宋体" w:cs="宋体"/>
        </w:rPr>
        <w:t>3.</w:t>
      </w:r>
      <w:r>
        <w:rPr>
          <w:rFonts w:ascii="仿宋_GB2312" w:hAnsi="宋体" w:cs="仿宋_GB2312" w:hint="eastAsia"/>
        </w:rPr>
        <w:t>事业单位经营收入：指事业单位在专业业务活动及其辅助活动之外开展非独立核算经营活动取得的收入。</w:t>
      </w:r>
    </w:p>
    <w:p w:rsidR="00492F74" w:rsidRDefault="00492F74">
      <w:pPr>
        <w:spacing w:line="560" w:lineRule="exact"/>
        <w:ind w:firstLineChars="200" w:firstLine="640"/>
        <w:rPr>
          <w:rFonts w:ascii="宋体" w:eastAsia="宋体"/>
        </w:rPr>
      </w:pPr>
      <w:r>
        <w:rPr>
          <w:rFonts w:ascii="宋体" w:hAnsi="宋体" w:cs="宋体"/>
        </w:rPr>
        <w:t>4.</w:t>
      </w:r>
      <w:r>
        <w:rPr>
          <w:rFonts w:ascii="仿宋_GB2312" w:hAnsi="宋体" w:cs="仿宋_GB2312" w:hint="eastAsia"/>
        </w:rPr>
        <w:t>其他收入：指除上述“</w:t>
      </w:r>
      <w:r>
        <w:rPr>
          <w:rFonts w:ascii="仿宋_GB2312" w:cs="仿宋_GB2312" w:hint="eastAsia"/>
        </w:rPr>
        <w:t>一般公共预算拨款收入</w:t>
      </w:r>
      <w:r>
        <w:rPr>
          <w:rFonts w:ascii="仿宋_GB2312" w:hAnsi="宋体" w:cs="仿宋_GB2312" w:hint="eastAsia"/>
        </w:rPr>
        <w:t>”、“事业收入”、“经营收入”等以外的收入。</w:t>
      </w:r>
    </w:p>
    <w:p w:rsidR="00492F74" w:rsidRDefault="00492F74">
      <w:pPr>
        <w:spacing w:line="560" w:lineRule="exact"/>
        <w:ind w:firstLineChars="200" w:firstLine="640"/>
        <w:rPr>
          <w:rFonts w:ascii="宋体" w:eastAsia="宋体"/>
        </w:rPr>
      </w:pPr>
      <w:r>
        <w:rPr>
          <w:rFonts w:ascii="宋体" w:hAnsi="宋体" w:cs="宋体"/>
        </w:rPr>
        <w:t>5.</w:t>
      </w:r>
      <w:r>
        <w:rPr>
          <w:rFonts w:ascii="仿宋_GB2312" w:hAnsi="宋体" w:cs="仿宋_GB2312" w:hint="eastAsia"/>
        </w:rPr>
        <w:t>上年结转：指以前年度尚未完成、结转到本年仍按原规定用途继续使用的资金。</w:t>
      </w:r>
    </w:p>
    <w:p w:rsidR="00492F74" w:rsidRDefault="00492F74">
      <w:pPr>
        <w:spacing w:line="560" w:lineRule="exact"/>
        <w:ind w:firstLineChars="200" w:firstLine="640"/>
        <w:rPr>
          <w:rFonts w:ascii="宋体" w:eastAsia="宋体"/>
        </w:rPr>
      </w:pPr>
      <w:r>
        <w:rPr>
          <w:rFonts w:ascii="仿宋_GB2312" w:hAnsi="宋体" w:cs="仿宋_GB2312" w:hint="eastAsia"/>
        </w:rPr>
        <w:t>（二）支出科目</w:t>
      </w:r>
    </w:p>
    <w:p w:rsidR="00492F74" w:rsidRDefault="00492F74">
      <w:pPr>
        <w:spacing w:line="560" w:lineRule="exact"/>
        <w:ind w:firstLineChars="200" w:firstLine="640"/>
        <w:rPr>
          <w:rFonts w:ascii="宋体" w:eastAsia="宋体"/>
        </w:rPr>
      </w:pPr>
      <w:r>
        <w:rPr>
          <w:rFonts w:ascii="宋体" w:hAnsi="宋体" w:cs="宋体"/>
        </w:rPr>
        <w:t>1.</w:t>
      </w:r>
      <w:r>
        <w:rPr>
          <w:rFonts w:ascii="仿宋_GB2312" w:hAnsi="宋体" w:cs="仿宋_GB2312" w:hint="eastAsia"/>
        </w:rPr>
        <w:t>基本支出：指为保障机构正常运转、完成日常工作任务而发生的人员支出和公用支出。</w:t>
      </w:r>
      <w:r>
        <w:rPr>
          <w:rFonts w:ascii="仿宋_GB2312" w:hAnsi="宋体" w:cs="仿宋_GB2312"/>
        </w:rPr>
        <w:t xml:space="preserve"> </w:t>
      </w:r>
    </w:p>
    <w:p w:rsidR="00492F74" w:rsidRDefault="00492F74">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项目支出：指在基本支出之外为完成特定行政任务和事业发展目标所发生的支出。</w:t>
      </w:r>
      <w:r>
        <w:rPr>
          <w:rFonts w:ascii="仿宋_GB2312" w:hAnsi="宋体" w:cs="仿宋_GB2312"/>
        </w:rPr>
        <w:t xml:space="preserve"> </w:t>
      </w:r>
    </w:p>
    <w:p w:rsidR="00492F74" w:rsidRDefault="00492F74">
      <w:pPr>
        <w:spacing w:line="560" w:lineRule="exact"/>
        <w:ind w:firstLineChars="200" w:firstLine="640"/>
        <w:rPr>
          <w:rFonts w:ascii="宋体" w:eastAsia="宋体"/>
        </w:rPr>
      </w:pPr>
      <w:r>
        <w:rPr>
          <w:rFonts w:ascii="仿宋_GB2312" w:hAnsi="宋体" w:cs="仿宋_GB2312" w:hint="eastAsia"/>
        </w:rPr>
        <w:t>（三）“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hAnsi="宋体" w:cs="仿宋_GB2312"/>
        </w:rPr>
        <w:t xml:space="preserve"> </w:t>
      </w:r>
    </w:p>
    <w:p w:rsidR="00492F74" w:rsidRDefault="00492F74">
      <w:pPr>
        <w:spacing w:line="560" w:lineRule="exact"/>
        <w:ind w:firstLineChars="200" w:firstLine="640"/>
        <w:rPr>
          <w:rFonts w:ascii="宋体" w:eastAsia="宋体"/>
        </w:rPr>
      </w:pPr>
      <w:r>
        <w:rPr>
          <w:rFonts w:ascii="仿宋_GB2312" w:hAnsi="宋体" w:cs="仿宋_GB2312" w:hint="eastAsia"/>
        </w:rPr>
        <w:t>（四）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92F74" w:rsidRDefault="00492F74">
      <w:pPr>
        <w:tabs>
          <w:tab w:val="center" w:pos="4475"/>
        </w:tabs>
        <w:spacing w:line="600" w:lineRule="exact"/>
        <w:ind w:firstLine="645"/>
        <w:rPr>
          <w:rFonts w:ascii="黑体" w:eastAsia="黑体"/>
        </w:rPr>
      </w:pPr>
      <w:r>
        <w:rPr>
          <w:rFonts w:ascii="黑体" w:eastAsia="黑体" w:cs="黑体" w:hint="eastAsia"/>
        </w:rPr>
        <w:t>第四部分：</w:t>
      </w:r>
      <w:r>
        <w:rPr>
          <w:rFonts w:ascii="黑体" w:eastAsia="黑体" w:hAnsi="宋体" w:cs="黑体" w:hint="eastAsia"/>
        </w:rPr>
        <w:t>广西塑料研究所有限公司</w:t>
      </w:r>
      <w:r>
        <w:rPr>
          <w:rFonts w:ascii="黑体" w:eastAsia="黑体" w:hAnsi="宋体" w:cs="黑体"/>
        </w:rPr>
        <w:t>2023</w:t>
      </w:r>
      <w:r>
        <w:rPr>
          <w:rFonts w:ascii="黑体" w:eastAsia="黑体" w:hAnsi="宋体" w:cs="黑体" w:hint="eastAsia"/>
        </w:rPr>
        <w:t>年</w:t>
      </w:r>
      <w:r>
        <w:rPr>
          <w:rFonts w:ascii="黑体" w:eastAsia="黑体" w:cs="黑体" w:hint="eastAsia"/>
        </w:rPr>
        <w:t>预算公开报表</w:t>
      </w:r>
    </w:p>
    <w:p w:rsidR="00492F74" w:rsidRDefault="00492F74">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一、单位收支总体情况表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0" w:name="_Toc989521"/>
      <w:bookmarkStart w:id="1" w:name="_Toc965980"/>
      <w:bookmarkStart w:id="2" w:name="_Toc32222067"/>
      <w:r>
        <w:rPr>
          <w:rFonts w:ascii="宋体" w:eastAsia="宋体" w:hAnsi="宋体" w:cs="宋体" w:hint="eastAsia"/>
          <w:kern w:val="44"/>
        </w:rPr>
        <w:t>二</w:t>
      </w:r>
      <w:bookmarkEnd w:id="0"/>
      <w:bookmarkEnd w:id="1"/>
      <w:bookmarkEnd w:id="2"/>
      <w:r>
        <w:rPr>
          <w:rFonts w:ascii="宋体" w:eastAsia="宋体" w:hAnsi="宋体" w:cs="宋体" w:hint="eastAsia"/>
          <w:kern w:val="44"/>
        </w:rPr>
        <w:t>、单位收入总体情况表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3" w:name="_Toc32222068"/>
      <w:bookmarkStart w:id="4" w:name="_Toc989522"/>
      <w:bookmarkStart w:id="5" w:name="_Toc965981"/>
      <w:r>
        <w:rPr>
          <w:rFonts w:ascii="宋体" w:eastAsia="宋体" w:hAnsi="宋体" w:cs="宋体" w:hint="eastAsia"/>
          <w:kern w:val="44"/>
        </w:rPr>
        <w:t>三</w:t>
      </w:r>
      <w:bookmarkEnd w:id="3"/>
      <w:bookmarkEnd w:id="4"/>
      <w:bookmarkEnd w:id="5"/>
      <w:r>
        <w:rPr>
          <w:rFonts w:ascii="宋体" w:eastAsia="宋体" w:hAnsi="宋体" w:cs="宋体" w:hint="eastAsia"/>
          <w:kern w:val="44"/>
        </w:rPr>
        <w:t>、单位支出总体情况表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6" w:name="_Toc32222069"/>
      <w:bookmarkStart w:id="7" w:name="_Toc965982"/>
      <w:bookmarkStart w:id="8" w:name="_Toc989523"/>
      <w:r>
        <w:rPr>
          <w:rFonts w:ascii="宋体" w:eastAsia="宋体" w:hAnsi="宋体" w:cs="宋体" w:hint="eastAsia"/>
          <w:kern w:val="44"/>
        </w:rPr>
        <w:t>四</w:t>
      </w:r>
      <w:bookmarkEnd w:id="6"/>
      <w:bookmarkEnd w:id="7"/>
      <w:bookmarkEnd w:id="8"/>
      <w:r>
        <w:rPr>
          <w:rFonts w:ascii="宋体" w:eastAsia="宋体" w:hAnsi="宋体" w:cs="宋体" w:hint="eastAsia"/>
          <w:kern w:val="44"/>
        </w:rPr>
        <w:t>、财政拨款收支总体情况表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9" w:name="_Toc32222070"/>
      <w:bookmarkStart w:id="10" w:name="_Toc989524"/>
      <w:bookmarkStart w:id="11" w:name="_Toc965983"/>
      <w:r>
        <w:rPr>
          <w:rFonts w:ascii="宋体" w:eastAsia="宋体" w:hAnsi="宋体" w:cs="宋体" w:hint="eastAsia"/>
          <w:kern w:val="44"/>
        </w:rPr>
        <w:t>五</w:t>
      </w:r>
      <w:bookmarkEnd w:id="9"/>
      <w:bookmarkEnd w:id="10"/>
      <w:bookmarkEnd w:id="11"/>
      <w:r>
        <w:rPr>
          <w:rFonts w:ascii="宋体" w:eastAsia="宋体" w:hAnsi="宋体" w:cs="宋体" w:hint="eastAsia"/>
          <w:kern w:val="44"/>
        </w:rPr>
        <w:t>、一般公共预算支出情况表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12" w:name="_Toc965984"/>
      <w:bookmarkStart w:id="13" w:name="_Toc989525"/>
      <w:bookmarkStart w:id="14" w:name="_Toc32222071"/>
      <w:r>
        <w:rPr>
          <w:rFonts w:ascii="宋体" w:eastAsia="宋体" w:hAnsi="宋体" w:cs="宋体" w:hint="eastAsia"/>
          <w:kern w:val="44"/>
        </w:rPr>
        <w:t>六</w:t>
      </w:r>
      <w:bookmarkEnd w:id="12"/>
      <w:bookmarkEnd w:id="13"/>
      <w:bookmarkEnd w:id="14"/>
      <w:r>
        <w:rPr>
          <w:rFonts w:ascii="宋体" w:eastAsia="宋体" w:hAnsi="宋体" w:cs="宋体" w:hint="eastAsia"/>
          <w:kern w:val="44"/>
        </w:rPr>
        <w:t>、一般公共预算基本支出情况表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15" w:name="_Toc32222072"/>
      <w:bookmarkStart w:id="16" w:name="_Toc989526"/>
      <w:bookmarkStart w:id="17" w:name="_Toc965985"/>
      <w:r>
        <w:rPr>
          <w:rFonts w:ascii="宋体" w:eastAsia="宋体" w:hAnsi="宋体" w:cs="宋体" w:hint="eastAsia"/>
          <w:kern w:val="44"/>
        </w:rPr>
        <w:t>七</w:t>
      </w:r>
      <w:bookmarkEnd w:id="15"/>
      <w:bookmarkEnd w:id="16"/>
      <w:bookmarkEnd w:id="17"/>
      <w:r>
        <w:rPr>
          <w:rFonts w:ascii="宋体" w:eastAsia="宋体" w:hAnsi="宋体" w:cs="宋体" w:hint="eastAsia"/>
          <w:kern w:val="44"/>
        </w:rPr>
        <w:t>、财政拨款“三公”经费、会议费和培训费支出情况表</w:t>
      </w:r>
    </w:p>
    <w:p w:rsidR="00492F74" w:rsidRDefault="00492F74">
      <w:pPr>
        <w:keepNext/>
        <w:keepLines/>
        <w:spacing w:before="340" w:after="330" w:line="180" w:lineRule="atLeast"/>
        <w:ind w:firstLineChars="200" w:firstLine="640"/>
        <w:outlineLvl w:val="0"/>
        <w:rPr>
          <w:rFonts w:ascii="宋体" w:eastAsia="宋体" w:hAnsi="宋体"/>
          <w:kern w:val="44"/>
        </w:rPr>
      </w:pPr>
      <w:bookmarkStart w:id="18" w:name="_Toc989527"/>
      <w:bookmarkStart w:id="19" w:name="_Toc32222073"/>
      <w:bookmarkStart w:id="20" w:name="_Toc965986"/>
      <w:r>
        <w:rPr>
          <w:rFonts w:ascii="宋体" w:eastAsia="宋体" w:hAnsi="宋体" w:cs="宋体" w:hint="eastAsia"/>
          <w:kern w:val="44"/>
        </w:rPr>
        <w:t>八</w:t>
      </w:r>
      <w:bookmarkEnd w:id="18"/>
      <w:bookmarkEnd w:id="19"/>
      <w:bookmarkEnd w:id="20"/>
      <w:r>
        <w:rPr>
          <w:rFonts w:ascii="宋体" w:eastAsia="宋体" w:hAnsi="宋体" w:cs="宋体" w:hint="eastAsia"/>
          <w:kern w:val="44"/>
        </w:rPr>
        <w:t>、政府性基金预算支出情况表</w:t>
      </w:r>
    </w:p>
    <w:p w:rsidR="00492F74" w:rsidRDefault="00492F74">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九、国有资本经营预算支出情况表</w:t>
      </w:r>
    </w:p>
    <w:p w:rsidR="00492F74" w:rsidRDefault="00492F74">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十、</w:t>
      </w:r>
      <w:r>
        <w:rPr>
          <w:rFonts w:ascii="宋体" w:eastAsia="宋体" w:hAnsi="宋体" w:cs="宋体"/>
          <w:kern w:val="44"/>
        </w:rPr>
        <w:t>2023</w:t>
      </w:r>
      <w:r>
        <w:rPr>
          <w:rFonts w:ascii="宋体" w:eastAsia="宋体" w:hAnsi="宋体" w:cs="宋体" w:hint="eastAsia"/>
          <w:kern w:val="44"/>
        </w:rPr>
        <w:t>年度预算项目绩效目标公开表</w:t>
      </w:r>
    </w:p>
    <w:p w:rsidR="00492F74" w:rsidRDefault="00492F74">
      <w:pPr>
        <w:keepNext/>
        <w:keepLines/>
        <w:spacing w:before="340" w:after="330" w:line="180" w:lineRule="atLeast"/>
        <w:ind w:firstLineChars="200" w:firstLine="640"/>
        <w:outlineLvl w:val="0"/>
      </w:pPr>
      <w:r>
        <w:rPr>
          <w:rFonts w:ascii="宋体" w:eastAsia="宋体" w:hAnsi="宋体" w:cs="宋体" w:hint="eastAsia"/>
        </w:rPr>
        <w:t>上述报表详见附件：</w:t>
      </w:r>
      <w:r w:rsidRPr="000957D7">
        <w:rPr>
          <w:rFonts w:ascii="宋体" w:eastAsia="宋体" w:hAnsi="宋体" w:cs="宋体" w:hint="eastAsia"/>
        </w:rPr>
        <w:t>广西塑料研究所有限公司</w:t>
      </w:r>
      <w:r>
        <w:rPr>
          <w:rFonts w:ascii="宋体" w:eastAsia="宋体" w:hAnsi="宋体" w:cs="宋体"/>
        </w:rPr>
        <w:t>2023</w:t>
      </w:r>
      <w:r>
        <w:rPr>
          <w:rFonts w:ascii="宋体" w:eastAsia="宋体" w:hAnsi="宋体" w:cs="宋体" w:hint="eastAsia"/>
        </w:rPr>
        <w:t>年部门预算公开报表。</w:t>
      </w:r>
      <w:bookmarkStart w:id="21" w:name="_GoBack"/>
      <w:bookmarkEnd w:id="21"/>
    </w:p>
    <w:sectPr w:rsidR="00492F74" w:rsidSect="00D42E8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trackRevision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Y2YzBmMjM5NTgwMjY1MTI3N2VlM2UxNTQ2ZGM0M2UifQ=="/>
  </w:docVars>
  <w:rsids>
    <w:rsidRoot w:val="084A705D"/>
    <w:rsid w:val="00045670"/>
    <w:rsid w:val="00070003"/>
    <w:rsid w:val="000957D7"/>
    <w:rsid w:val="001162D9"/>
    <w:rsid w:val="00172650"/>
    <w:rsid w:val="001B06DA"/>
    <w:rsid w:val="001E6FE5"/>
    <w:rsid w:val="00244A4A"/>
    <w:rsid w:val="002F0DF6"/>
    <w:rsid w:val="00360319"/>
    <w:rsid w:val="004507B7"/>
    <w:rsid w:val="00492F74"/>
    <w:rsid w:val="004930E8"/>
    <w:rsid w:val="00525BA7"/>
    <w:rsid w:val="0054591E"/>
    <w:rsid w:val="00581277"/>
    <w:rsid w:val="005A11E2"/>
    <w:rsid w:val="005C6750"/>
    <w:rsid w:val="00624FD5"/>
    <w:rsid w:val="00660D6D"/>
    <w:rsid w:val="00670030"/>
    <w:rsid w:val="00734956"/>
    <w:rsid w:val="00751390"/>
    <w:rsid w:val="007D3F97"/>
    <w:rsid w:val="007D46A7"/>
    <w:rsid w:val="008005D0"/>
    <w:rsid w:val="008077E5"/>
    <w:rsid w:val="00855B05"/>
    <w:rsid w:val="0087167F"/>
    <w:rsid w:val="00946A42"/>
    <w:rsid w:val="00970548"/>
    <w:rsid w:val="009F59A9"/>
    <w:rsid w:val="009F79A0"/>
    <w:rsid w:val="00A16743"/>
    <w:rsid w:val="00AD21DB"/>
    <w:rsid w:val="00B252B0"/>
    <w:rsid w:val="00B314FF"/>
    <w:rsid w:val="00B7182A"/>
    <w:rsid w:val="00B85524"/>
    <w:rsid w:val="00BC43B1"/>
    <w:rsid w:val="00C9032E"/>
    <w:rsid w:val="00D42E8A"/>
    <w:rsid w:val="00DC204A"/>
    <w:rsid w:val="00DE1620"/>
    <w:rsid w:val="00E05686"/>
    <w:rsid w:val="00E179CF"/>
    <w:rsid w:val="00E32EAB"/>
    <w:rsid w:val="00E4789E"/>
    <w:rsid w:val="00E95A10"/>
    <w:rsid w:val="00EB19CB"/>
    <w:rsid w:val="00EE657B"/>
    <w:rsid w:val="00EF104C"/>
    <w:rsid w:val="00F33CA9"/>
    <w:rsid w:val="00F54F32"/>
    <w:rsid w:val="00F62AA5"/>
    <w:rsid w:val="0350044F"/>
    <w:rsid w:val="03B86720"/>
    <w:rsid w:val="053E2096"/>
    <w:rsid w:val="059E36F3"/>
    <w:rsid w:val="060F45F1"/>
    <w:rsid w:val="084A705D"/>
    <w:rsid w:val="0B860EB1"/>
    <w:rsid w:val="0C083FBC"/>
    <w:rsid w:val="0C5237CD"/>
    <w:rsid w:val="0EA74130"/>
    <w:rsid w:val="0F182768"/>
    <w:rsid w:val="12E12E71"/>
    <w:rsid w:val="14661EC4"/>
    <w:rsid w:val="1468384A"/>
    <w:rsid w:val="15485429"/>
    <w:rsid w:val="161658B7"/>
    <w:rsid w:val="1635318D"/>
    <w:rsid w:val="18F733EE"/>
    <w:rsid w:val="1CB735C0"/>
    <w:rsid w:val="1D213411"/>
    <w:rsid w:val="21004E0A"/>
    <w:rsid w:val="23244DE0"/>
    <w:rsid w:val="25535E50"/>
    <w:rsid w:val="25845C02"/>
    <w:rsid w:val="25E27E4D"/>
    <w:rsid w:val="26C1477A"/>
    <w:rsid w:val="27056BCA"/>
    <w:rsid w:val="27E163BA"/>
    <w:rsid w:val="285239A6"/>
    <w:rsid w:val="287560DE"/>
    <w:rsid w:val="29471828"/>
    <w:rsid w:val="29600B3C"/>
    <w:rsid w:val="2A6E7289"/>
    <w:rsid w:val="2B0D53C0"/>
    <w:rsid w:val="2B1B2F6C"/>
    <w:rsid w:val="2D265BF9"/>
    <w:rsid w:val="34436345"/>
    <w:rsid w:val="349B511E"/>
    <w:rsid w:val="34F7450E"/>
    <w:rsid w:val="35AD206E"/>
    <w:rsid w:val="35B446E9"/>
    <w:rsid w:val="362774D7"/>
    <w:rsid w:val="36A209E6"/>
    <w:rsid w:val="380D0DD4"/>
    <w:rsid w:val="388B0A6E"/>
    <w:rsid w:val="38C54323"/>
    <w:rsid w:val="38EE0521"/>
    <w:rsid w:val="3C0462BF"/>
    <w:rsid w:val="3C522566"/>
    <w:rsid w:val="3CAC631D"/>
    <w:rsid w:val="3FFA7673"/>
    <w:rsid w:val="40387CC5"/>
    <w:rsid w:val="40580367"/>
    <w:rsid w:val="407D392A"/>
    <w:rsid w:val="413B5CBF"/>
    <w:rsid w:val="420C1409"/>
    <w:rsid w:val="42554B5E"/>
    <w:rsid w:val="438A009A"/>
    <w:rsid w:val="45246A6A"/>
    <w:rsid w:val="453E7B2C"/>
    <w:rsid w:val="459B6D2C"/>
    <w:rsid w:val="45AA6F6F"/>
    <w:rsid w:val="471C3E9C"/>
    <w:rsid w:val="4897712B"/>
    <w:rsid w:val="48D2515B"/>
    <w:rsid w:val="4A171B6A"/>
    <w:rsid w:val="4A273284"/>
    <w:rsid w:val="4A58168F"/>
    <w:rsid w:val="4AF8077D"/>
    <w:rsid w:val="4BCA036B"/>
    <w:rsid w:val="4D213674"/>
    <w:rsid w:val="4D294B36"/>
    <w:rsid w:val="4ED466B7"/>
    <w:rsid w:val="4F147B4F"/>
    <w:rsid w:val="4F9313D7"/>
    <w:rsid w:val="4FD35314"/>
    <w:rsid w:val="507A3C54"/>
    <w:rsid w:val="50925F03"/>
    <w:rsid w:val="521C7446"/>
    <w:rsid w:val="53837051"/>
    <w:rsid w:val="54B73456"/>
    <w:rsid w:val="55714D4D"/>
    <w:rsid w:val="557F136B"/>
    <w:rsid w:val="55A35789"/>
    <w:rsid w:val="55AA6B17"/>
    <w:rsid w:val="56101070"/>
    <w:rsid w:val="56430BF0"/>
    <w:rsid w:val="57482A8C"/>
    <w:rsid w:val="58247055"/>
    <w:rsid w:val="5A4A504A"/>
    <w:rsid w:val="5E5577EF"/>
    <w:rsid w:val="5EC40C4A"/>
    <w:rsid w:val="5FD0361E"/>
    <w:rsid w:val="60356EF9"/>
    <w:rsid w:val="63775FD4"/>
    <w:rsid w:val="65A45331"/>
    <w:rsid w:val="6809591F"/>
    <w:rsid w:val="681542C4"/>
    <w:rsid w:val="6B90103E"/>
    <w:rsid w:val="6EE80984"/>
    <w:rsid w:val="6FE80510"/>
    <w:rsid w:val="71665B90"/>
    <w:rsid w:val="72BD3ED6"/>
    <w:rsid w:val="733221CE"/>
    <w:rsid w:val="745E1707"/>
    <w:rsid w:val="764B35A7"/>
    <w:rsid w:val="76C577FD"/>
    <w:rsid w:val="7A513882"/>
    <w:rsid w:val="7BB73BB8"/>
    <w:rsid w:val="7BEE3352"/>
    <w:rsid w:val="7C374CF9"/>
    <w:rsid w:val="7CB0788A"/>
    <w:rsid w:val="7F765B38"/>
    <w:rsid w:val="7F9D10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8A"/>
    <w:pPr>
      <w:widowControl w:val="0"/>
      <w:jc w:val="both"/>
    </w:pPr>
    <w:rPr>
      <w:rFonts w:eastAsia="仿宋_GB231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314FF"/>
    <w:rPr>
      <w:sz w:val="18"/>
      <w:szCs w:val="18"/>
    </w:rPr>
  </w:style>
  <w:style w:type="character" w:customStyle="1" w:styleId="BalloonTextChar">
    <w:name w:val="Balloon Text Char"/>
    <w:basedOn w:val="DefaultParagraphFont"/>
    <w:link w:val="BalloonText"/>
    <w:uiPriority w:val="99"/>
    <w:semiHidden/>
    <w:locked/>
    <w:rsid w:val="00244A4A"/>
    <w:rPr>
      <w:rFonts w:eastAsia="仿宋_GB2312"/>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10</Pages>
  <Words>531</Words>
  <Characters>3031</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18</cp:revision>
  <cp:lastPrinted>2023-02-03T02:49:00Z</cp:lastPrinted>
  <dcterms:created xsi:type="dcterms:W3CDTF">2023-01-30T07:50:00Z</dcterms:created>
  <dcterms:modified xsi:type="dcterms:W3CDTF">2023-02-03T07:48:00Z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F2A93294C5A74482B76883AC5B6A2ABF</vt:lpwstr>
  </property>
</Properties>
</file>